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D4" w:rsidRPr="00E43D59" w:rsidRDefault="00C15AD4" w:rsidP="00C15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D59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C15AD4" w:rsidRPr="00E43D59" w:rsidRDefault="00C15AD4" w:rsidP="00C15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D59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15AD4" w:rsidRPr="00E43D59" w:rsidRDefault="00C15AD4" w:rsidP="00C15AD4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</w:p>
    <w:p w:rsidR="00C15AD4" w:rsidRPr="00E43D59" w:rsidRDefault="00C15AD4" w:rsidP="00C15AD4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43D59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C15AD4" w:rsidRPr="00E43D59" w:rsidRDefault="00C15AD4" w:rsidP="00C15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AD4" w:rsidRPr="00E43D59" w:rsidRDefault="00C15AD4" w:rsidP="00C15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D59">
        <w:rPr>
          <w:rFonts w:ascii="Times New Roman" w:hAnsi="Times New Roman"/>
          <w:b/>
          <w:sz w:val="28"/>
          <w:szCs w:val="28"/>
        </w:rPr>
        <w:t>РЕШЕНИЕ</w:t>
      </w:r>
    </w:p>
    <w:p w:rsidR="00C15AD4" w:rsidRPr="00E43D59" w:rsidRDefault="00C15AD4" w:rsidP="00C15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AD4" w:rsidRPr="00E43D59" w:rsidRDefault="00C15AD4" w:rsidP="00C15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D59">
        <w:rPr>
          <w:rFonts w:ascii="Times New Roman" w:hAnsi="Times New Roman"/>
          <w:sz w:val="28"/>
          <w:szCs w:val="28"/>
        </w:rPr>
        <w:t xml:space="preserve">22.12.2016                                                                                              </w:t>
      </w:r>
      <w:r w:rsidR="001A6E35">
        <w:rPr>
          <w:rFonts w:ascii="Times New Roman" w:hAnsi="Times New Roman"/>
          <w:sz w:val="28"/>
          <w:szCs w:val="28"/>
        </w:rPr>
        <w:t xml:space="preserve">  </w:t>
      </w:r>
      <w:r w:rsidRPr="00E43D59">
        <w:rPr>
          <w:rFonts w:ascii="Times New Roman" w:hAnsi="Times New Roman"/>
          <w:sz w:val="28"/>
          <w:szCs w:val="28"/>
        </w:rPr>
        <w:t xml:space="preserve">    № </w:t>
      </w:r>
      <w:r w:rsidR="001A6E35">
        <w:rPr>
          <w:rFonts w:ascii="Times New Roman" w:hAnsi="Times New Roman"/>
          <w:sz w:val="28"/>
          <w:szCs w:val="28"/>
        </w:rPr>
        <w:t>67</w:t>
      </w:r>
    </w:p>
    <w:p w:rsidR="00C15AD4" w:rsidRDefault="00C15AD4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C47" w:rsidRPr="008A3678" w:rsidRDefault="00A12B2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B01C47" w:rsidRPr="008A3678" w:rsidRDefault="00B01C47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программы</w:t>
      </w:r>
    </w:p>
    <w:p w:rsidR="00B01C47" w:rsidRPr="008A3678" w:rsidRDefault="00352E85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«Повышение эффективности</w:t>
      </w:r>
    </w:p>
    <w:p w:rsidR="00352E85" w:rsidRPr="008A3678" w:rsidRDefault="00352E85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муниципального управления</w:t>
      </w:r>
    </w:p>
    <w:p w:rsidR="00A12B2E" w:rsidRPr="008A3678" w:rsidRDefault="00A12B2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45255" w:rsidRPr="008A3678" w:rsidRDefault="00352E85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на 2016</w:t>
      </w:r>
      <w:r w:rsidR="00A12B2E" w:rsidRPr="008A3678">
        <w:rPr>
          <w:rFonts w:ascii="Times New Roman" w:hAnsi="Times New Roman"/>
          <w:sz w:val="28"/>
          <w:szCs w:val="28"/>
        </w:rPr>
        <w:t>-201</w:t>
      </w:r>
      <w:r w:rsidR="000747AA" w:rsidRPr="008A3678">
        <w:rPr>
          <w:rFonts w:ascii="Times New Roman" w:hAnsi="Times New Roman"/>
          <w:sz w:val="28"/>
          <w:szCs w:val="28"/>
        </w:rPr>
        <w:t>9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</w:t>
      </w:r>
      <w:r w:rsidR="00445255" w:rsidRPr="008A3678">
        <w:rPr>
          <w:rFonts w:ascii="Times New Roman" w:hAnsi="Times New Roman"/>
          <w:sz w:val="28"/>
          <w:szCs w:val="28"/>
        </w:rPr>
        <w:t>»</w:t>
      </w:r>
    </w:p>
    <w:p w:rsidR="00445255" w:rsidRPr="008A3678" w:rsidRDefault="00445255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A12B2E" w:rsidP="00186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186924">
        <w:rPr>
          <w:rFonts w:ascii="Times New Roman" w:hAnsi="Times New Roman"/>
          <w:sz w:val="28"/>
          <w:szCs w:val="28"/>
        </w:rPr>
        <w:tab/>
      </w:r>
      <w:r w:rsidR="00AC5B7F" w:rsidRPr="008A3678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AC5B7F" w:rsidRPr="008A3678">
        <w:rPr>
          <w:rFonts w:ascii="Times New Roman" w:hAnsi="Times New Roman"/>
          <w:sz w:val="28"/>
          <w:szCs w:val="28"/>
        </w:rPr>
        <w:t xml:space="preserve"> ходе реализации </w:t>
      </w:r>
      <w:r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18692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A367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2016</w:t>
      </w:r>
      <w:r w:rsidRPr="008A3678">
        <w:rPr>
          <w:rFonts w:ascii="Times New Roman" w:hAnsi="Times New Roman"/>
          <w:sz w:val="28"/>
          <w:szCs w:val="28"/>
        </w:rPr>
        <w:t>-201</w:t>
      </w:r>
      <w:r w:rsidR="000747AA" w:rsidRPr="008A3678">
        <w:rPr>
          <w:rFonts w:ascii="Times New Roman" w:hAnsi="Times New Roman"/>
          <w:sz w:val="28"/>
          <w:szCs w:val="28"/>
        </w:rPr>
        <w:t>9</w:t>
      </w:r>
      <w:r w:rsidRPr="008A3678">
        <w:rPr>
          <w:rFonts w:ascii="Times New Roman" w:hAnsi="Times New Roman"/>
          <w:sz w:val="28"/>
          <w:szCs w:val="28"/>
        </w:rPr>
        <w:t xml:space="preserve"> годы»</w:t>
      </w:r>
      <w:r w:rsidR="00D45B26" w:rsidRPr="008A3678">
        <w:rPr>
          <w:rFonts w:ascii="Times New Roman" w:hAnsi="Times New Roman"/>
          <w:sz w:val="28"/>
          <w:szCs w:val="28"/>
        </w:rPr>
        <w:t>,</w:t>
      </w:r>
    </w:p>
    <w:p w:rsidR="00D45B26" w:rsidRPr="008A3678" w:rsidRDefault="00D45B26" w:rsidP="009D27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9D27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Pr="008A3678" w:rsidRDefault="00AC5B7F" w:rsidP="009D2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9D2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E75608" w:rsidP="009D2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1. </w:t>
      </w:r>
      <w:r w:rsidR="00AC5B7F" w:rsidRPr="008A3678">
        <w:rPr>
          <w:rFonts w:ascii="Times New Roman" w:hAnsi="Times New Roman"/>
          <w:sz w:val="28"/>
          <w:szCs w:val="28"/>
        </w:rPr>
        <w:t xml:space="preserve">Информацию о ходе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 программы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</w:t>
      </w:r>
      <w:r w:rsidR="00186924">
        <w:rPr>
          <w:rFonts w:ascii="Times New Roman" w:hAnsi="Times New Roman"/>
          <w:sz w:val="28"/>
          <w:szCs w:val="28"/>
        </w:rPr>
        <w:t xml:space="preserve">                               </w:t>
      </w:r>
      <w:r w:rsidR="00A12B2E" w:rsidRPr="008A367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2016</w:t>
      </w:r>
      <w:r w:rsidR="00A12B2E" w:rsidRPr="008A3678">
        <w:rPr>
          <w:rFonts w:ascii="Times New Roman" w:hAnsi="Times New Roman"/>
          <w:sz w:val="28"/>
          <w:szCs w:val="28"/>
        </w:rPr>
        <w:t>-</w:t>
      </w:r>
      <w:r w:rsidR="008537F2" w:rsidRPr="008A3678">
        <w:rPr>
          <w:rFonts w:ascii="Times New Roman" w:hAnsi="Times New Roman"/>
          <w:sz w:val="28"/>
          <w:szCs w:val="28"/>
        </w:rPr>
        <w:t>201</w:t>
      </w:r>
      <w:r w:rsidR="000747AA" w:rsidRPr="008A3678">
        <w:rPr>
          <w:rFonts w:ascii="Times New Roman" w:hAnsi="Times New Roman"/>
          <w:sz w:val="28"/>
          <w:szCs w:val="28"/>
        </w:rPr>
        <w:t>9</w:t>
      </w:r>
      <w:r w:rsidR="008537F2" w:rsidRPr="008A3678">
        <w:rPr>
          <w:rFonts w:ascii="Times New Roman" w:hAnsi="Times New Roman"/>
          <w:sz w:val="28"/>
          <w:szCs w:val="28"/>
        </w:rPr>
        <w:t xml:space="preserve"> годы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C5B7F" w:rsidRPr="008A3678">
        <w:rPr>
          <w:rFonts w:ascii="Times New Roman" w:hAnsi="Times New Roman"/>
          <w:sz w:val="28"/>
          <w:szCs w:val="28"/>
        </w:rPr>
        <w:t xml:space="preserve">принять к сведению. </w:t>
      </w:r>
    </w:p>
    <w:p w:rsidR="00AC5B7F" w:rsidRPr="008A3678" w:rsidRDefault="00E75608" w:rsidP="009D2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2. </w:t>
      </w:r>
      <w:r w:rsidR="00AC5B7F" w:rsidRPr="008A367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A3678"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8A3678">
        <w:rPr>
          <w:rFonts w:ascii="Times New Roman" w:hAnsi="Times New Roman"/>
          <w:sz w:val="28"/>
          <w:szCs w:val="28"/>
        </w:rPr>
        <w:t>.</w:t>
      </w:r>
    </w:p>
    <w:p w:rsidR="00AC5B7F" w:rsidRDefault="00AC5B7F" w:rsidP="009D279B">
      <w:pPr>
        <w:pStyle w:val="a3"/>
        <w:jc w:val="both"/>
        <w:rPr>
          <w:sz w:val="28"/>
          <w:szCs w:val="28"/>
        </w:rPr>
      </w:pPr>
    </w:p>
    <w:p w:rsidR="001A6E35" w:rsidRPr="008A3678" w:rsidRDefault="001A6E35" w:rsidP="009D279B">
      <w:pPr>
        <w:pStyle w:val="a3"/>
        <w:jc w:val="both"/>
        <w:rPr>
          <w:sz w:val="28"/>
          <w:szCs w:val="28"/>
        </w:rPr>
      </w:pPr>
    </w:p>
    <w:p w:rsidR="00C15AD4" w:rsidRPr="009A615F" w:rsidRDefault="00C15AD4" w:rsidP="00C15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9A615F">
        <w:rPr>
          <w:rFonts w:ascii="Times New Roman" w:eastAsia="Calibri" w:hAnsi="Times New Roman"/>
          <w:sz w:val="28"/>
          <w:szCs w:val="28"/>
        </w:rPr>
        <w:t>Председатель Думы</w:t>
      </w:r>
    </w:p>
    <w:p w:rsidR="00C15AD4" w:rsidRPr="009A615F" w:rsidRDefault="00C15AD4" w:rsidP="00C15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9A615F">
        <w:rPr>
          <w:rFonts w:ascii="Times New Roman" w:eastAsia="Calibri" w:hAnsi="Times New Roman"/>
          <w:sz w:val="28"/>
          <w:szCs w:val="28"/>
        </w:rPr>
        <w:t>Ханты-Мансийского района                                                        П.Н. Захаров</w:t>
      </w:r>
    </w:p>
    <w:p w:rsidR="00C15AD4" w:rsidRPr="009A615F" w:rsidRDefault="001A6E35" w:rsidP="00C15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22.12.2016</w:t>
      </w:r>
    </w:p>
    <w:p w:rsidR="00C15AD4" w:rsidRDefault="00C15AD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C15AD4" w:rsidRDefault="00C15AD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C15AD4" w:rsidRDefault="00C15AD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C15AD4" w:rsidRDefault="00C15AD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C15AD4" w:rsidRDefault="00C15AD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C15AD4" w:rsidRDefault="00C15AD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C15AD4" w:rsidRDefault="00C15AD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C15AD4" w:rsidRDefault="00C15AD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186924" w:rsidRDefault="0018692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186924" w:rsidRDefault="0018692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186924" w:rsidRDefault="0018692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186924" w:rsidRDefault="0018692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C15AD4" w:rsidRDefault="00C15AD4" w:rsidP="00C15AD4">
      <w:pPr>
        <w:pStyle w:val="af4"/>
        <w:ind w:right="0" w:firstLine="709"/>
        <w:jc w:val="right"/>
        <w:rPr>
          <w:sz w:val="28"/>
          <w:szCs w:val="28"/>
        </w:rPr>
      </w:pPr>
    </w:p>
    <w:p w:rsidR="00C15AD4" w:rsidRPr="009A615F" w:rsidRDefault="00C15AD4" w:rsidP="00C15A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A615F">
        <w:rPr>
          <w:rFonts w:ascii="Times New Roman" w:hAnsi="Times New Roman"/>
          <w:sz w:val="28"/>
          <w:szCs w:val="28"/>
        </w:rPr>
        <w:t>Приложение</w:t>
      </w:r>
    </w:p>
    <w:p w:rsidR="00C15AD4" w:rsidRPr="009A615F" w:rsidRDefault="00C15AD4" w:rsidP="00C15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15F">
        <w:rPr>
          <w:rFonts w:ascii="Times New Roman" w:hAnsi="Times New Roman"/>
          <w:sz w:val="28"/>
          <w:szCs w:val="28"/>
        </w:rPr>
        <w:t>к решению Думы</w:t>
      </w:r>
    </w:p>
    <w:p w:rsidR="00C15AD4" w:rsidRPr="009A615F" w:rsidRDefault="00C15AD4" w:rsidP="00C15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15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15AD4" w:rsidRPr="009A615F" w:rsidRDefault="00C15AD4" w:rsidP="00C15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15F">
        <w:rPr>
          <w:rFonts w:ascii="Times New Roman" w:hAnsi="Times New Roman"/>
          <w:sz w:val="28"/>
          <w:szCs w:val="28"/>
        </w:rPr>
        <w:t>от 22.12.2016 №</w:t>
      </w:r>
      <w:r w:rsidR="001A6E35">
        <w:rPr>
          <w:rFonts w:ascii="Times New Roman" w:hAnsi="Times New Roman"/>
          <w:sz w:val="28"/>
          <w:szCs w:val="28"/>
        </w:rPr>
        <w:t xml:space="preserve"> 67</w:t>
      </w:r>
      <w:bookmarkStart w:id="0" w:name="_GoBack"/>
      <w:bookmarkEnd w:id="0"/>
    </w:p>
    <w:p w:rsidR="00D45B26" w:rsidRPr="008A3678" w:rsidRDefault="00D45B26" w:rsidP="009D279B">
      <w:pPr>
        <w:pStyle w:val="a3"/>
        <w:jc w:val="right"/>
        <w:rPr>
          <w:sz w:val="28"/>
          <w:szCs w:val="28"/>
        </w:rPr>
      </w:pPr>
    </w:p>
    <w:p w:rsidR="00D45B26" w:rsidRPr="008A3678" w:rsidRDefault="00D45B26" w:rsidP="009D279B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о ходе реализации муниципальной программы </w:t>
      </w:r>
    </w:p>
    <w:p w:rsidR="00D45B26" w:rsidRPr="008A3678" w:rsidRDefault="00D45B26" w:rsidP="009D279B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>«Повышение эффективности муниципального управления Ханты</w:t>
      </w:r>
      <w:r w:rsidR="000747AA" w:rsidRPr="008A3678">
        <w:rPr>
          <w:sz w:val="28"/>
          <w:szCs w:val="28"/>
        </w:rPr>
        <w:t>-Мансийского района на 2016-2019</w:t>
      </w:r>
      <w:r w:rsidRPr="008A3678">
        <w:rPr>
          <w:sz w:val="28"/>
          <w:szCs w:val="28"/>
        </w:rPr>
        <w:t xml:space="preserve"> годы» </w:t>
      </w:r>
    </w:p>
    <w:p w:rsidR="00D45B26" w:rsidRPr="008A3678" w:rsidRDefault="00D45B26" w:rsidP="009D279B">
      <w:pPr>
        <w:pStyle w:val="a3"/>
        <w:jc w:val="both"/>
        <w:rPr>
          <w:b/>
          <w:sz w:val="28"/>
          <w:szCs w:val="28"/>
        </w:rPr>
      </w:pPr>
    </w:p>
    <w:p w:rsidR="00D45B26" w:rsidRPr="008A3678" w:rsidRDefault="00D45B26" w:rsidP="009D279B">
      <w:pPr>
        <w:pStyle w:val="a3"/>
        <w:ind w:firstLine="709"/>
        <w:jc w:val="both"/>
        <w:rPr>
          <w:sz w:val="28"/>
          <w:szCs w:val="28"/>
        </w:rPr>
      </w:pPr>
      <w:r w:rsidRPr="008A3678">
        <w:rPr>
          <w:sz w:val="28"/>
          <w:szCs w:val="28"/>
        </w:rPr>
        <w:t>Муниципальная программа «Повышение эффективности муниципального управления Ханты-Мансийского района на 2016-201</w:t>
      </w:r>
      <w:r w:rsidR="000747AA" w:rsidRPr="008A3678">
        <w:rPr>
          <w:sz w:val="28"/>
          <w:szCs w:val="28"/>
        </w:rPr>
        <w:t>9</w:t>
      </w:r>
      <w:r w:rsidR="0081737A" w:rsidRPr="008A3678">
        <w:rPr>
          <w:sz w:val="28"/>
          <w:szCs w:val="28"/>
        </w:rPr>
        <w:t xml:space="preserve"> </w:t>
      </w:r>
      <w:r w:rsidRPr="008A3678">
        <w:rPr>
          <w:sz w:val="28"/>
          <w:szCs w:val="28"/>
        </w:rPr>
        <w:t>годы»</w:t>
      </w:r>
      <w:r w:rsidR="00817536" w:rsidRPr="008A3678">
        <w:rPr>
          <w:sz w:val="28"/>
          <w:szCs w:val="28"/>
        </w:rPr>
        <w:t xml:space="preserve"> (далее – Программа) </w:t>
      </w:r>
      <w:r w:rsidRPr="008A3678">
        <w:rPr>
          <w:sz w:val="28"/>
          <w:szCs w:val="28"/>
        </w:rPr>
        <w:t xml:space="preserve">утверждена постановлением администрации Ханты-Мансийского района от 20.11.2015 № 271 (в редакции от </w:t>
      </w:r>
      <w:r w:rsidR="00817536" w:rsidRPr="008A3678">
        <w:rPr>
          <w:sz w:val="28"/>
          <w:szCs w:val="28"/>
        </w:rPr>
        <w:t>11.11.2016 № 361) в соответствии с постановлением администрации Ханты-Мансийского района от 09.08.2016 № 199 «О программах Ханты-Мансийского района».</w:t>
      </w:r>
    </w:p>
    <w:p w:rsidR="00D45B26" w:rsidRPr="008A3678" w:rsidRDefault="00817536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</w:t>
      </w:r>
      <w:r w:rsidR="008D68B6" w:rsidRPr="008A3678">
        <w:rPr>
          <w:rFonts w:ascii="Times New Roman" w:hAnsi="Times New Roman"/>
          <w:sz w:val="28"/>
          <w:szCs w:val="28"/>
        </w:rPr>
        <w:t>Цель П</w:t>
      </w:r>
      <w:r w:rsidRPr="008A3678">
        <w:rPr>
          <w:rFonts w:ascii="Times New Roman" w:hAnsi="Times New Roman"/>
          <w:sz w:val="28"/>
          <w:szCs w:val="28"/>
        </w:rPr>
        <w:t>рограммы</w:t>
      </w:r>
      <w:r w:rsidR="001D04EF" w:rsidRPr="008A3678">
        <w:rPr>
          <w:rFonts w:ascii="Times New Roman" w:hAnsi="Times New Roman"/>
          <w:sz w:val="28"/>
          <w:szCs w:val="28"/>
        </w:rPr>
        <w:t>:</w:t>
      </w:r>
      <w:r w:rsidRPr="008A3678">
        <w:rPr>
          <w:rFonts w:ascii="Times New Roman" w:hAnsi="Times New Roman"/>
          <w:sz w:val="28"/>
          <w:szCs w:val="28"/>
        </w:rPr>
        <w:t xml:space="preserve"> 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>иципального управления в Ханты-М</w:t>
      </w:r>
      <w:r w:rsidRPr="008A3678">
        <w:rPr>
          <w:rFonts w:ascii="Times New Roman" w:hAnsi="Times New Roman"/>
          <w:sz w:val="28"/>
          <w:szCs w:val="28"/>
        </w:rPr>
        <w:t>ансийском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1D04EF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Для до</w:t>
      </w:r>
      <w:r w:rsidR="00FC7CEA" w:rsidRPr="008A3678">
        <w:rPr>
          <w:rFonts w:ascii="Times New Roman" w:hAnsi="Times New Roman"/>
          <w:sz w:val="28"/>
          <w:szCs w:val="28"/>
        </w:rPr>
        <w:t>стижения указанной цели должны быть решены задачи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1D04EF" w:rsidRPr="008A3678" w:rsidRDefault="00F05E00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-</w:t>
      </w:r>
      <w:r w:rsidR="00FC7CEA" w:rsidRPr="008A3678">
        <w:rPr>
          <w:rFonts w:ascii="Times New Roman" w:hAnsi="Times New Roman"/>
          <w:sz w:val="28"/>
          <w:szCs w:val="28"/>
        </w:rPr>
        <w:t xml:space="preserve"> р</w:t>
      </w:r>
      <w:r w:rsidR="001D04EF" w:rsidRPr="008A3678">
        <w:rPr>
          <w:rFonts w:ascii="Times New Roman" w:hAnsi="Times New Roman"/>
          <w:sz w:val="28"/>
          <w:szCs w:val="28"/>
        </w:rPr>
        <w:t>азвитие и обеспечение эффективности и результативности деятельности</w:t>
      </w:r>
      <w:r w:rsidRPr="008A3678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8D68B6" w:rsidRPr="008A3678">
        <w:rPr>
          <w:rFonts w:ascii="Times New Roman" w:hAnsi="Times New Roman"/>
          <w:sz w:val="28"/>
          <w:szCs w:val="28"/>
        </w:rPr>
        <w:t>в Ханты-М</w:t>
      </w:r>
      <w:r w:rsidR="00FC7CEA" w:rsidRPr="008A3678">
        <w:rPr>
          <w:rFonts w:ascii="Times New Roman" w:hAnsi="Times New Roman"/>
          <w:sz w:val="28"/>
          <w:szCs w:val="28"/>
        </w:rPr>
        <w:t>ансийском районе, направленной на создание профессиональной, ориентированной на интересы населения, открытой деятельности муниципальных служащих;</w:t>
      </w:r>
    </w:p>
    <w:p w:rsidR="00FC7CEA" w:rsidRPr="008A3678" w:rsidRDefault="00FC7CE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обеспечение деятельности администрации Ханты-Мансийского района;</w:t>
      </w:r>
    </w:p>
    <w:p w:rsidR="00FC7CEA" w:rsidRPr="008A3678" w:rsidRDefault="00FC7CE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района.</w:t>
      </w:r>
    </w:p>
    <w:p w:rsidR="001D04EF" w:rsidRPr="008A3678" w:rsidRDefault="00FC7CE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</w:t>
      </w:r>
      <w:r w:rsidR="008D68B6" w:rsidRPr="008A3678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реализуется через основные мероприятия:</w:t>
      </w:r>
    </w:p>
    <w:p w:rsidR="001D04EF" w:rsidRPr="008A3678" w:rsidRDefault="008D68B6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0E2ACD" w:rsidRPr="008A3678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резерв Ханты-Мансийского района;</w:t>
      </w:r>
    </w:p>
    <w:p w:rsidR="000E2ACD" w:rsidRPr="008A3678" w:rsidRDefault="000E2ACD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2. Обеспечение выполнения полномочий и функций администрации Ханты-Мансийского района;</w:t>
      </w:r>
    </w:p>
    <w:p w:rsidR="000E2ACD" w:rsidRPr="008A3678" w:rsidRDefault="000E2ACD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3. 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81737A" w:rsidRPr="008A3678">
        <w:rPr>
          <w:rFonts w:ascii="Times New Roman" w:hAnsi="Times New Roman"/>
          <w:sz w:val="28"/>
          <w:szCs w:val="28"/>
        </w:rPr>
        <w:t>;</w:t>
      </w:r>
    </w:p>
    <w:p w:rsidR="0081737A" w:rsidRPr="008A3678" w:rsidRDefault="0081737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4. Обеспечение выполнения отдельных государственных полномочий и функций.</w:t>
      </w:r>
    </w:p>
    <w:p w:rsidR="0081737A" w:rsidRPr="008A3678" w:rsidRDefault="0081737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Объем финансирования Программы в 2016 году составляет – 204 186,8 тыс.рублей, в том числе средства бюджета района – 204 186,8 тыс.рублей.</w:t>
      </w:r>
    </w:p>
    <w:p w:rsidR="0081737A" w:rsidRPr="008A3678" w:rsidRDefault="0081737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 xml:space="preserve">         По состоянию на 1 декабря 2016 года освоено </w:t>
      </w:r>
      <w:r w:rsidR="009C2172" w:rsidRPr="008A3678">
        <w:rPr>
          <w:rFonts w:ascii="Times New Roman" w:hAnsi="Times New Roman"/>
          <w:sz w:val="28"/>
          <w:szCs w:val="28"/>
        </w:rPr>
        <w:t xml:space="preserve">средств </w:t>
      </w:r>
      <w:r w:rsidRPr="008A3678">
        <w:rPr>
          <w:rFonts w:ascii="Times New Roman" w:hAnsi="Times New Roman"/>
          <w:sz w:val="28"/>
          <w:szCs w:val="28"/>
        </w:rPr>
        <w:t>–</w:t>
      </w:r>
      <w:r w:rsidR="00BD3F45" w:rsidRPr="008A3678">
        <w:rPr>
          <w:rFonts w:ascii="Times New Roman" w:hAnsi="Times New Roman"/>
          <w:sz w:val="28"/>
          <w:szCs w:val="28"/>
        </w:rPr>
        <w:t xml:space="preserve">186 845,4 </w:t>
      </w:r>
      <w:r w:rsidRPr="008A3678">
        <w:rPr>
          <w:rFonts w:ascii="Times New Roman" w:hAnsi="Times New Roman"/>
          <w:sz w:val="28"/>
          <w:szCs w:val="28"/>
        </w:rPr>
        <w:t>тыс</w:t>
      </w:r>
      <w:r w:rsidR="00BD3F45" w:rsidRPr="008A3678">
        <w:rPr>
          <w:rFonts w:ascii="Times New Roman" w:hAnsi="Times New Roman"/>
          <w:sz w:val="28"/>
          <w:szCs w:val="28"/>
        </w:rPr>
        <w:t xml:space="preserve">.рублей, </w:t>
      </w:r>
      <w:r w:rsidR="009C2172" w:rsidRPr="008A3678">
        <w:rPr>
          <w:rFonts w:ascii="Times New Roman" w:hAnsi="Times New Roman"/>
          <w:sz w:val="28"/>
          <w:szCs w:val="28"/>
        </w:rPr>
        <w:t xml:space="preserve">что составляет </w:t>
      </w:r>
      <w:r w:rsidR="00BD3F45" w:rsidRPr="008A3678">
        <w:rPr>
          <w:rFonts w:ascii="Times New Roman" w:hAnsi="Times New Roman"/>
          <w:sz w:val="28"/>
          <w:szCs w:val="28"/>
        </w:rPr>
        <w:t>92% от предусмотренных бюджетных ассигнований на 2016 год.</w:t>
      </w:r>
    </w:p>
    <w:p w:rsidR="0081737A" w:rsidRPr="008A3678" w:rsidRDefault="0081737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Исполнение Программы в разрезе мероприя</w:t>
      </w:r>
      <w:r w:rsidR="0049733E" w:rsidRPr="008A3678">
        <w:rPr>
          <w:rFonts w:ascii="Times New Roman" w:hAnsi="Times New Roman"/>
          <w:sz w:val="28"/>
          <w:szCs w:val="28"/>
        </w:rPr>
        <w:t>тий представлено в приложении 1</w:t>
      </w:r>
      <w:r w:rsidRPr="008A3678">
        <w:rPr>
          <w:rFonts w:ascii="Times New Roman" w:hAnsi="Times New Roman"/>
          <w:sz w:val="28"/>
          <w:szCs w:val="28"/>
        </w:rPr>
        <w:t>.</w:t>
      </w:r>
    </w:p>
    <w:p w:rsidR="00F0453A" w:rsidRPr="008A3678" w:rsidRDefault="00F0453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880252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</w:t>
      </w:r>
      <w:r w:rsidR="00F0453A" w:rsidRPr="008A3678">
        <w:rPr>
          <w:rFonts w:ascii="Times New Roman" w:hAnsi="Times New Roman"/>
          <w:sz w:val="28"/>
          <w:szCs w:val="28"/>
        </w:rPr>
        <w:t>Основное мероприятие 1</w:t>
      </w:r>
      <w:r w:rsidR="00DA7ECC" w:rsidRPr="008A3678">
        <w:rPr>
          <w:rFonts w:ascii="Times New Roman" w:hAnsi="Times New Roman"/>
          <w:sz w:val="28"/>
          <w:szCs w:val="28"/>
        </w:rPr>
        <w:t>.</w:t>
      </w:r>
    </w:p>
    <w:p w:rsidR="0081737A" w:rsidRPr="008A3678" w:rsidRDefault="00DA7ECC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Мероприятие в</w:t>
      </w:r>
      <w:r w:rsidR="00F0453A" w:rsidRPr="008A3678">
        <w:rPr>
          <w:rFonts w:ascii="Times New Roman" w:hAnsi="Times New Roman"/>
          <w:sz w:val="28"/>
          <w:szCs w:val="28"/>
        </w:rPr>
        <w:t>ключает в себя повышение уровня квалификации муниципальных служащих органов местного самоуправле</w:t>
      </w:r>
      <w:r w:rsidR="001E061A" w:rsidRPr="008A3678">
        <w:rPr>
          <w:rFonts w:ascii="Times New Roman" w:hAnsi="Times New Roman"/>
          <w:sz w:val="28"/>
          <w:szCs w:val="28"/>
        </w:rPr>
        <w:t xml:space="preserve">ния Ханты-Мансийского района посредством дистанционных методов обучения, </w:t>
      </w:r>
      <w:r w:rsidR="00B217F2" w:rsidRPr="008A3678">
        <w:rPr>
          <w:rFonts w:ascii="Times New Roman" w:hAnsi="Times New Roman"/>
          <w:sz w:val="28"/>
          <w:szCs w:val="28"/>
        </w:rPr>
        <w:t xml:space="preserve">очно-заочно форме обучения, </w:t>
      </w:r>
      <w:r w:rsidR="000747AA" w:rsidRPr="008A3678">
        <w:rPr>
          <w:rFonts w:ascii="Times New Roman" w:hAnsi="Times New Roman"/>
          <w:sz w:val="28"/>
          <w:szCs w:val="28"/>
        </w:rPr>
        <w:t>очной форме</w:t>
      </w:r>
      <w:r w:rsidR="00007C7D" w:rsidRPr="008A3678">
        <w:rPr>
          <w:rFonts w:ascii="Times New Roman" w:hAnsi="Times New Roman"/>
          <w:sz w:val="28"/>
          <w:szCs w:val="28"/>
        </w:rPr>
        <w:t xml:space="preserve">, </w:t>
      </w:r>
      <w:r w:rsidR="00B217F2" w:rsidRPr="008A3678">
        <w:rPr>
          <w:rFonts w:ascii="Times New Roman" w:hAnsi="Times New Roman"/>
          <w:sz w:val="28"/>
          <w:szCs w:val="28"/>
        </w:rPr>
        <w:t>участие в курсах и семинарах. З</w:t>
      </w:r>
      <w:r w:rsidR="001E061A" w:rsidRPr="008A3678">
        <w:rPr>
          <w:rFonts w:ascii="Times New Roman" w:hAnsi="Times New Roman"/>
          <w:sz w:val="28"/>
          <w:szCs w:val="28"/>
        </w:rPr>
        <w:t xml:space="preserve">а 2016 год </w:t>
      </w:r>
      <w:r w:rsidR="00D64DE6" w:rsidRPr="008A3678">
        <w:rPr>
          <w:rFonts w:ascii="Times New Roman" w:hAnsi="Times New Roman"/>
          <w:sz w:val="28"/>
          <w:szCs w:val="28"/>
        </w:rPr>
        <w:t>д</w:t>
      </w:r>
      <w:r w:rsidR="000747AA" w:rsidRPr="008A3678">
        <w:rPr>
          <w:rFonts w:ascii="Times New Roman" w:hAnsi="Times New Roman"/>
          <w:sz w:val="28"/>
          <w:szCs w:val="28"/>
        </w:rPr>
        <w:t xml:space="preserve">истанционно </w:t>
      </w:r>
      <w:r w:rsidR="00007C7D" w:rsidRPr="008A3678">
        <w:rPr>
          <w:rFonts w:ascii="Times New Roman" w:hAnsi="Times New Roman"/>
          <w:sz w:val="28"/>
          <w:szCs w:val="28"/>
        </w:rPr>
        <w:t xml:space="preserve"> курсы повышения квалификации</w:t>
      </w:r>
      <w:r w:rsidR="0049733E" w:rsidRPr="008A3678">
        <w:rPr>
          <w:rFonts w:ascii="Times New Roman" w:hAnsi="Times New Roman"/>
          <w:sz w:val="28"/>
          <w:szCs w:val="28"/>
        </w:rPr>
        <w:t xml:space="preserve"> </w:t>
      </w:r>
      <w:r w:rsidR="00D64DE6" w:rsidRPr="008A3678">
        <w:rPr>
          <w:rFonts w:ascii="Times New Roman" w:hAnsi="Times New Roman"/>
          <w:sz w:val="28"/>
          <w:szCs w:val="28"/>
        </w:rPr>
        <w:t>– 11 муниципальных служащих, по очно-заочной форме –</w:t>
      </w:r>
      <w:r w:rsidR="0049733E" w:rsidRPr="008A3678">
        <w:rPr>
          <w:rFonts w:ascii="Times New Roman" w:hAnsi="Times New Roman"/>
          <w:sz w:val="28"/>
          <w:szCs w:val="28"/>
        </w:rPr>
        <w:t xml:space="preserve"> 7</w:t>
      </w:r>
      <w:r w:rsidR="00D64DE6" w:rsidRPr="008A3678">
        <w:rPr>
          <w:rFonts w:ascii="Times New Roman" w:hAnsi="Times New Roman"/>
          <w:sz w:val="28"/>
          <w:szCs w:val="28"/>
        </w:rPr>
        <w:t xml:space="preserve"> муниципальных служащих.</w:t>
      </w:r>
      <w:r w:rsidR="0049733E" w:rsidRPr="008A3678">
        <w:rPr>
          <w:rFonts w:ascii="Times New Roman" w:hAnsi="Times New Roman"/>
          <w:sz w:val="28"/>
          <w:szCs w:val="28"/>
        </w:rPr>
        <w:t xml:space="preserve"> </w:t>
      </w:r>
    </w:p>
    <w:p w:rsidR="00D64DE6" w:rsidRPr="008A3678" w:rsidRDefault="00B217F2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Фактическое освоение средств на 01.12.2016 года по данному мероприятию составляет –</w:t>
      </w:r>
      <w:r w:rsidR="0049733E" w:rsidRPr="008A3678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426,4</w:t>
      </w:r>
      <w:r w:rsidR="00CE2374" w:rsidRPr="008A3678">
        <w:rPr>
          <w:rFonts w:ascii="Times New Roman" w:hAnsi="Times New Roman"/>
          <w:sz w:val="28"/>
          <w:szCs w:val="28"/>
        </w:rPr>
        <w:t xml:space="preserve"> тыс.рублей,</w:t>
      </w:r>
      <w:r w:rsidRPr="008A3678">
        <w:rPr>
          <w:rFonts w:ascii="Times New Roman" w:hAnsi="Times New Roman"/>
          <w:sz w:val="28"/>
          <w:szCs w:val="28"/>
        </w:rPr>
        <w:t xml:space="preserve"> при плановых ассигнованиях – </w:t>
      </w:r>
      <w:r w:rsidR="009C2172" w:rsidRPr="008A3678">
        <w:rPr>
          <w:rFonts w:ascii="Times New Roman" w:hAnsi="Times New Roman"/>
          <w:sz w:val="28"/>
          <w:szCs w:val="28"/>
        </w:rPr>
        <w:t>580,0 тыс.рублей, или</w:t>
      </w:r>
      <w:r w:rsidRPr="008A3678">
        <w:rPr>
          <w:rFonts w:ascii="Times New Roman" w:hAnsi="Times New Roman"/>
          <w:sz w:val="28"/>
          <w:szCs w:val="28"/>
        </w:rPr>
        <w:t xml:space="preserve"> 74%. </w:t>
      </w:r>
    </w:p>
    <w:p w:rsidR="0066087E" w:rsidRPr="008A3678" w:rsidRDefault="0066087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Остаток средств по данному мероприятию ожидается исполнить в полно</w:t>
      </w:r>
      <w:r w:rsidR="00BD3F45" w:rsidRPr="008A3678">
        <w:rPr>
          <w:rFonts w:ascii="Times New Roman" w:hAnsi="Times New Roman"/>
          <w:sz w:val="28"/>
          <w:szCs w:val="28"/>
        </w:rPr>
        <w:t xml:space="preserve">м объеме до конца текущего года, 3 муниципальных служащих в </w:t>
      </w:r>
      <w:r w:rsidR="009C2172" w:rsidRPr="008A3678">
        <w:rPr>
          <w:rFonts w:ascii="Times New Roman" w:hAnsi="Times New Roman"/>
          <w:sz w:val="28"/>
          <w:szCs w:val="28"/>
        </w:rPr>
        <w:t>предусмотрено обучить в декабре</w:t>
      </w:r>
      <w:r w:rsidR="00BD3F45" w:rsidRPr="008A3678">
        <w:rPr>
          <w:rFonts w:ascii="Times New Roman" w:hAnsi="Times New Roman"/>
          <w:sz w:val="28"/>
          <w:szCs w:val="28"/>
        </w:rPr>
        <w:t xml:space="preserve"> 2016 года. </w:t>
      </w:r>
    </w:p>
    <w:p w:rsidR="00B217F2" w:rsidRPr="008A3678" w:rsidRDefault="00B217F2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Доля работников администрации района, получивших дополнительное профессионально образование, от общего числа служащих, подлежащих направлению на обучение п</w:t>
      </w:r>
      <w:r w:rsidR="00BD3F45" w:rsidRPr="008A3678">
        <w:rPr>
          <w:rFonts w:ascii="Times New Roman" w:hAnsi="Times New Roman"/>
          <w:sz w:val="28"/>
          <w:szCs w:val="28"/>
        </w:rPr>
        <w:t xml:space="preserve">о программе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CE2374" w:rsidRPr="008A367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8A3678">
        <w:rPr>
          <w:rFonts w:ascii="Times New Roman" w:hAnsi="Times New Roman"/>
          <w:sz w:val="28"/>
          <w:szCs w:val="28"/>
        </w:rPr>
        <w:t>образования составляет 95%.</w:t>
      </w:r>
    </w:p>
    <w:p w:rsidR="00DA7ECC" w:rsidRPr="008A3678" w:rsidRDefault="00880252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</w:t>
      </w:r>
      <w:r w:rsidR="00B217F2" w:rsidRPr="008A3678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8A3678">
        <w:rPr>
          <w:rFonts w:ascii="Times New Roman" w:hAnsi="Times New Roman"/>
          <w:sz w:val="28"/>
          <w:szCs w:val="28"/>
        </w:rPr>
        <w:t>.</w:t>
      </w:r>
      <w:r w:rsidR="00B217F2" w:rsidRPr="008A3678">
        <w:rPr>
          <w:rFonts w:ascii="Times New Roman" w:hAnsi="Times New Roman"/>
          <w:sz w:val="28"/>
          <w:szCs w:val="28"/>
        </w:rPr>
        <w:t xml:space="preserve"> </w:t>
      </w:r>
    </w:p>
    <w:p w:rsidR="00AF535E" w:rsidRPr="008A3678" w:rsidRDefault="00DA7ECC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>ри плановых бюджетных ассигнованиях в сумме 127 298,4 тыс.рублей, кассовый расход на 01.12.2016 года составил – 119 702,0 тыс.рублей, или 94%.</w:t>
      </w:r>
    </w:p>
    <w:p w:rsidR="00AF535E" w:rsidRPr="008A3678" w:rsidRDefault="00AF535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Данное мероприятие </w:t>
      </w:r>
      <w:r w:rsidR="00880252" w:rsidRPr="008A3678">
        <w:rPr>
          <w:rFonts w:ascii="Times New Roman" w:hAnsi="Times New Roman"/>
          <w:sz w:val="28"/>
          <w:szCs w:val="28"/>
        </w:rPr>
        <w:t xml:space="preserve">включает в себя </w:t>
      </w:r>
      <w:r w:rsidRPr="008A3678">
        <w:rPr>
          <w:rFonts w:ascii="Times New Roman" w:hAnsi="Times New Roman"/>
          <w:sz w:val="28"/>
          <w:szCs w:val="28"/>
        </w:rPr>
        <w:t xml:space="preserve">расходы на </w:t>
      </w:r>
      <w:r w:rsidR="00880252" w:rsidRPr="008A3678">
        <w:rPr>
          <w:rFonts w:ascii="Times New Roman" w:hAnsi="Times New Roman"/>
          <w:sz w:val="28"/>
          <w:szCs w:val="28"/>
        </w:rPr>
        <w:t>обеспечение условий для выполнения функций, возложенных на администрацию района</w:t>
      </w:r>
      <w:r w:rsidRPr="008A3678">
        <w:rPr>
          <w:rFonts w:ascii="Times New Roman" w:hAnsi="Times New Roman"/>
          <w:sz w:val="28"/>
          <w:szCs w:val="28"/>
        </w:rPr>
        <w:t xml:space="preserve"> в целях исполнения полномочий по вопросам местного значения и качественного исполнения должностных обяза</w:t>
      </w:r>
      <w:r w:rsidR="005E497A" w:rsidRPr="008A3678">
        <w:rPr>
          <w:rFonts w:ascii="Times New Roman" w:hAnsi="Times New Roman"/>
          <w:sz w:val="28"/>
          <w:szCs w:val="28"/>
        </w:rPr>
        <w:t>нностей служащими администрации района</w:t>
      </w:r>
      <w:r w:rsidR="00506D3A" w:rsidRPr="008A3678">
        <w:rPr>
          <w:rFonts w:ascii="Times New Roman" w:hAnsi="Times New Roman"/>
          <w:sz w:val="28"/>
          <w:szCs w:val="28"/>
        </w:rPr>
        <w:t>:</w:t>
      </w:r>
    </w:p>
    <w:p w:rsidR="00AF535E" w:rsidRPr="008A3678" w:rsidRDefault="00AF535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оплата труда сотрудников администрации района;</w:t>
      </w:r>
    </w:p>
    <w:p w:rsidR="00AF535E" w:rsidRPr="008A3678" w:rsidRDefault="00AF535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страховые взносы, отчисляемые от фонда оплаты труда в государственные внебюджетные фонды;</w:t>
      </w:r>
    </w:p>
    <w:p w:rsidR="00AF535E" w:rsidRPr="008A3678" w:rsidRDefault="00AF535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прочие выплаты (компенсация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компенсация стоимости путевок</w:t>
      </w:r>
      <w:r w:rsidR="000A0941" w:rsidRPr="008A3678">
        <w:rPr>
          <w:rFonts w:ascii="Times New Roman" w:hAnsi="Times New Roman"/>
          <w:sz w:val="28"/>
          <w:szCs w:val="28"/>
        </w:rPr>
        <w:t xml:space="preserve"> на санаторно-курортное лечение);</w:t>
      </w:r>
    </w:p>
    <w:p w:rsidR="000A0941" w:rsidRPr="008A3678" w:rsidRDefault="000A0941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услуги связи, Интернет, почтовые рас</w:t>
      </w:r>
      <w:r w:rsidR="00007C7D" w:rsidRPr="008A3678">
        <w:rPr>
          <w:rFonts w:ascii="Times New Roman" w:hAnsi="Times New Roman"/>
          <w:sz w:val="28"/>
          <w:szCs w:val="28"/>
        </w:rPr>
        <w:t>ходы;</w:t>
      </w:r>
    </w:p>
    <w:p w:rsidR="000A0941" w:rsidRPr="008A3678" w:rsidRDefault="000A0941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содержание имущества администрации района;</w:t>
      </w:r>
    </w:p>
    <w:p w:rsidR="000A0941" w:rsidRPr="008A3678" w:rsidRDefault="000A0941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</w:t>
      </w:r>
      <w:r w:rsidR="00007C7D" w:rsidRPr="008A3678">
        <w:rPr>
          <w:rFonts w:ascii="Times New Roman" w:hAnsi="Times New Roman"/>
          <w:sz w:val="28"/>
          <w:szCs w:val="28"/>
        </w:rPr>
        <w:t xml:space="preserve"> стоимости материальных запасов;</w:t>
      </w:r>
    </w:p>
    <w:p w:rsidR="009F2983" w:rsidRPr="008A3678" w:rsidRDefault="00007C7D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 стоимости основных средств.</w:t>
      </w:r>
    </w:p>
    <w:p w:rsidR="00CE54E6" w:rsidRPr="008A3678" w:rsidRDefault="00CE54E6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>Расходы на содержание администрации района планировалась и осуществлялись в соответствии с планом-графиком мун</w:t>
      </w:r>
      <w:r w:rsidR="00D268ED" w:rsidRPr="008A3678">
        <w:rPr>
          <w:rFonts w:ascii="Times New Roman" w:hAnsi="Times New Roman"/>
          <w:sz w:val="28"/>
          <w:szCs w:val="28"/>
        </w:rPr>
        <w:t>иципальных закупок. В 2016 году заключено 62 муниципальных контракта, договора.</w:t>
      </w:r>
    </w:p>
    <w:p w:rsidR="00CE54E6" w:rsidRPr="008A3678" w:rsidRDefault="00CE54E6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Объем муниципальных закупок в соответствии с планом-графиком муниципальных закупок по отношению к утвержденному объему бюджетных ассигнований для осуществления закупок на финансовый год составляет на текущую дату</w:t>
      </w:r>
      <w:r w:rsidR="009C2172" w:rsidRPr="008A3678">
        <w:rPr>
          <w:rFonts w:ascii="Times New Roman" w:hAnsi="Times New Roman"/>
          <w:sz w:val="28"/>
          <w:szCs w:val="28"/>
        </w:rPr>
        <w:t xml:space="preserve"> - </w:t>
      </w:r>
      <w:r w:rsidRPr="008A3678">
        <w:rPr>
          <w:rFonts w:ascii="Times New Roman" w:hAnsi="Times New Roman"/>
          <w:sz w:val="28"/>
          <w:szCs w:val="28"/>
        </w:rPr>
        <w:t xml:space="preserve"> 97%.</w:t>
      </w:r>
    </w:p>
    <w:p w:rsidR="000A0941" w:rsidRPr="008A3678" w:rsidRDefault="00AF535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0A0941" w:rsidRPr="008A3678">
        <w:rPr>
          <w:rFonts w:ascii="Times New Roman" w:hAnsi="Times New Roman"/>
          <w:sz w:val="28"/>
          <w:szCs w:val="28"/>
        </w:rPr>
        <w:t>Данное мероприятие также включает р</w:t>
      </w:r>
      <w:r w:rsidR="00880252" w:rsidRPr="008A3678">
        <w:rPr>
          <w:rFonts w:ascii="Times New Roman" w:hAnsi="Times New Roman"/>
          <w:sz w:val="28"/>
          <w:szCs w:val="28"/>
        </w:rPr>
        <w:t>асходы на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 w:rsidR="000A0941" w:rsidRPr="008A3678">
        <w:rPr>
          <w:rFonts w:ascii="Times New Roman" w:hAnsi="Times New Roman"/>
          <w:sz w:val="28"/>
          <w:szCs w:val="28"/>
        </w:rPr>
        <w:t xml:space="preserve">. На 01.12.2016 года </w:t>
      </w:r>
      <w:r w:rsidR="00D6421D" w:rsidRPr="008A3678">
        <w:rPr>
          <w:rFonts w:ascii="Times New Roman" w:hAnsi="Times New Roman"/>
          <w:sz w:val="28"/>
          <w:szCs w:val="28"/>
        </w:rPr>
        <w:t>ежемесячные выплаты</w:t>
      </w:r>
      <w:r w:rsidR="00880252" w:rsidRPr="008A3678">
        <w:rPr>
          <w:rFonts w:ascii="Times New Roman" w:hAnsi="Times New Roman"/>
          <w:sz w:val="28"/>
          <w:szCs w:val="28"/>
        </w:rPr>
        <w:t xml:space="preserve"> </w:t>
      </w:r>
      <w:r w:rsidR="000A0941" w:rsidRPr="008A3678">
        <w:rPr>
          <w:rFonts w:ascii="Times New Roman" w:hAnsi="Times New Roman"/>
          <w:sz w:val="28"/>
          <w:szCs w:val="28"/>
        </w:rPr>
        <w:t>получают 64 человека.</w:t>
      </w:r>
    </w:p>
    <w:p w:rsidR="00DA7ECC" w:rsidRPr="008A3678" w:rsidRDefault="000A0941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Е</w:t>
      </w:r>
      <w:r w:rsidR="00880252" w:rsidRPr="008A3678">
        <w:rPr>
          <w:rFonts w:ascii="Times New Roman" w:hAnsi="Times New Roman"/>
          <w:sz w:val="28"/>
          <w:szCs w:val="28"/>
        </w:rPr>
        <w:t xml:space="preserve">жегодные выплаты почетным гражданам </w:t>
      </w:r>
      <w:r w:rsidR="00811D09" w:rsidRPr="008A3678">
        <w:rPr>
          <w:rFonts w:ascii="Times New Roman" w:hAnsi="Times New Roman"/>
          <w:sz w:val="28"/>
          <w:szCs w:val="28"/>
        </w:rPr>
        <w:t>Ханты-Мансийского района</w:t>
      </w:r>
      <w:r w:rsidR="00DA7ECC" w:rsidRPr="008A3678">
        <w:rPr>
          <w:rFonts w:ascii="Times New Roman" w:hAnsi="Times New Roman"/>
          <w:sz w:val="28"/>
          <w:szCs w:val="28"/>
        </w:rPr>
        <w:t>, установленные решением Думы Ханты-Мансийского района</w:t>
      </w:r>
      <w:r w:rsidR="009F2983" w:rsidRPr="008A3678">
        <w:rPr>
          <w:rFonts w:ascii="Times New Roman" w:hAnsi="Times New Roman"/>
          <w:sz w:val="28"/>
          <w:szCs w:val="28"/>
        </w:rPr>
        <w:t>,</w:t>
      </w:r>
      <w:r w:rsidR="00DA7ECC" w:rsidRPr="008A3678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в 2016 году</w:t>
      </w:r>
      <w:r w:rsidR="00DA7ECC" w:rsidRPr="008A3678">
        <w:rPr>
          <w:rFonts w:ascii="Times New Roman" w:hAnsi="Times New Roman"/>
          <w:sz w:val="28"/>
          <w:szCs w:val="28"/>
        </w:rPr>
        <w:t xml:space="preserve"> перечислены 38 получателям.</w:t>
      </w:r>
    </w:p>
    <w:p w:rsidR="0066087E" w:rsidRPr="008A3678" w:rsidRDefault="0066087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Остаток средств по </w:t>
      </w:r>
      <w:r w:rsidR="009C2172" w:rsidRPr="008A3678">
        <w:rPr>
          <w:rFonts w:ascii="Times New Roman" w:hAnsi="Times New Roman"/>
          <w:sz w:val="28"/>
          <w:szCs w:val="28"/>
        </w:rPr>
        <w:t xml:space="preserve">основному </w:t>
      </w:r>
      <w:r w:rsidRPr="008A3678">
        <w:rPr>
          <w:rFonts w:ascii="Times New Roman" w:hAnsi="Times New Roman"/>
          <w:sz w:val="28"/>
          <w:szCs w:val="28"/>
        </w:rPr>
        <w:t>мероприятию планируется использовать до 31.12.2016 года.</w:t>
      </w:r>
    </w:p>
    <w:p w:rsidR="00B217F2" w:rsidRPr="008A3678" w:rsidRDefault="00DA7ECC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В 2016 году в рамках данного мероприятия производились </w:t>
      </w:r>
      <w:r w:rsidR="009C2172" w:rsidRPr="008A3678">
        <w:rPr>
          <w:rFonts w:ascii="Times New Roman" w:hAnsi="Times New Roman"/>
          <w:sz w:val="28"/>
          <w:szCs w:val="28"/>
        </w:rPr>
        <w:t xml:space="preserve">также </w:t>
      </w:r>
      <w:r w:rsidRPr="008A3678">
        <w:rPr>
          <w:rFonts w:ascii="Times New Roman" w:hAnsi="Times New Roman"/>
          <w:sz w:val="28"/>
          <w:szCs w:val="28"/>
        </w:rPr>
        <w:t>расходы на подготовку и п</w:t>
      </w:r>
      <w:r w:rsidR="00811D09" w:rsidRPr="008A3678">
        <w:rPr>
          <w:rFonts w:ascii="Times New Roman" w:hAnsi="Times New Roman"/>
          <w:sz w:val="28"/>
          <w:szCs w:val="28"/>
        </w:rPr>
        <w:t>роведение выборов в представительный о</w:t>
      </w:r>
      <w:r w:rsidRPr="008A3678">
        <w:rPr>
          <w:rFonts w:ascii="Times New Roman" w:hAnsi="Times New Roman"/>
          <w:sz w:val="28"/>
          <w:szCs w:val="28"/>
        </w:rPr>
        <w:t>рган муниципального образования, средства направлены Территориальной избирательной комиссии Ханты-Мансийского района.</w:t>
      </w:r>
      <w:r w:rsidR="009C2172" w:rsidRPr="008A3678">
        <w:rPr>
          <w:rFonts w:ascii="Times New Roman" w:hAnsi="Times New Roman"/>
          <w:sz w:val="28"/>
          <w:szCs w:val="28"/>
        </w:rPr>
        <w:t xml:space="preserve"> </w:t>
      </w:r>
    </w:p>
    <w:p w:rsidR="00DA7ECC" w:rsidRPr="008A3678" w:rsidRDefault="00DA7ECC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Основное мероприятие 3. </w:t>
      </w:r>
    </w:p>
    <w:p w:rsidR="00DA7ECC" w:rsidRPr="008A3678" w:rsidRDefault="0066087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В 2016 году на данное мероприятие предусмотрено бюджетных ассигнований в объеме 76 308,4 тыс.рублей, фактически на 01.12.2016 года освоено –</w:t>
      </w:r>
      <w:r w:rsidR="005A4901" w:rsidRPr="008A3678">
        <w:rPr>
          <w:rFonts w:ascii="Times New Roman" w:hAnsi="Times New Roman"/>
          <w:sz w:val="28"/>
          <w:szCs w:val="28"/>
        </w:rPr>
        <w:t xml:space="preserve"> 66 717,1 </w:t>
      </w:r>
      <w:r w:rsidRPr="008A3678">
        <w:rPr>
          <w:rFonts w:ascii="Times New Roman" w:hAnsi="Times New Roman"/>
          <w:sz w:val="28"/>
          <w:szCs w:val="28"/>
        </w:rPr>
        <w:t>тыс.руб</w:t>
      </w:r>
      <w:r w:rsidR="005A4901" w:rsidRPr="008A3678">
        <w:rPr>
          <w:rFonts w:ascii="Times New Roman" w:hAnsi="Times New Roman"/>
          <w:sz w:val="28"/>
          <w:szCs w:val="28"/>
        </w:rPr>
        <w:t>лей, или 87</w:t>
      </w:r>
      <w:r w:rsidRPr="008A3678">
        <w:rPr>
          <w:rFonts w:ascii="Times New Roman" w:hAnsi="Times New Roman"/>
          <w:sz w:val="28"/>
          <w:szCs w:val="28"/>
        </w:rPr>
        <w:t xml:space="preserve"> %.</w:t>
      </w:r>
    </w:p>
    <w:p w:rsidR="0066087E" w:rsidRPr="008A3678" w:rsidRDefault="0066087E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В рамках данного мероприятия муниципал</w:t>
      </w:r>
      <w:r w:rsidR="003D567B" w:rsidRPr="008A3678">
        <w:rPr>
          <w:rFonts w:ascii="Times New Roman" w:hAnsi="Times New Roman"/>
          <w:sz w:val="28"/>
          <w:szCs w:val="28"/>
        </w:rPr>
        <w:t>ьное казенное учреждение Ханты-М</w:t>
      </w:r>
      <w:r w:rsidRPr="008A3678">
        <w:rPr>
          <w:rFonts w:ascii="Times New Roman" w:hAnsi="Times New Roman"/>
          <w:sz w:val="28"/>
          <w:szCs w:val="28"/>
        </w:rPr>
        <w:t xml:space="preserve">ансийского района «Управление технического обеспечения» </w:t>
      </w:r>
      <w:r w:rsidR="003D567B" w:rsidRPr="008A3678">
        <w:rPr>
          <w:rFonts w:ascii="Times New Roman" w:hAnsi="Times New Roman"/>
          <w:sz w:val="28"/>
          <w:szCs w:val="28"/>
        </w:rPr>
        <w:t xml:space="preserve">осуществляет содержание в надлежащем состоянии зданий, </w:t>
      </w:r>
      <w:r w:rsidR="009C2172" w:rsidRPr="008A3678">
        <w:rPr>
          <w:rFonts w:ascii="Times New Roman" w:hAnsi="Times New Roman"/>
          <w:sz w:val="28"/>
          <w:szCs w:val="28"/>
        </w:rPr>
        <w:t>помещений прилегающей территории</w:t>
      </w:r>
      <w:r w:rsidR="003D567B" w:rsidRPr="008A3678">
        <w:rPr>
          <w:rFonts w:ascii="Times New Roman" w:hAnsi="Times New Roman"/>
          <w:sz w:val="28"/>
          <w:szCs w:val="28"/>
        </w:rPr>
        <w:t xml:space="preserve">, обеспечивает техническую эксплуатацию и организацию охраны </w:t>
      </w:r>
      <w:r w:rsidR="009C2172" w:rsidRPr="008A3678">
        <w:rPr>
          <w:rFonts w:ascii="Times New Roman" w:hAnsi="Times New Roman"/>
          <w:sz w:val="28"/>
          <w:szCs w:val="28"/>
        </w:rPr>
        <w:t xml:space="preserve">административных </w:t>
      </w:r>
      <w:r w:rsidR="003D567B" w:rsidRPr="008A3678">
        <w:rPr>
          <w:rFonts w:ascii="Times New Roman" w:hAnsi="Times New Roman"/>
          <w:sz w:val="28"/>
          <w:szCs w:val="28"/>
        </w:rPr>
        <w:t>зданий по адресу: ул.Гагарина, д.214, ул.Гагарина, д.142, пер.Советский, д.2.</w:t>
      </w:r>
    </w:p>
    <w:p w:rsidR="003D567B" w:rsidRPr="008A3678" w:rsidRDefault="003D567B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В соответствии с регламентом работ </w:t>
      </w:r>
      <w:r w:rsidR="00EE1770" w:rsidRPr="008A3678">
        <w:rPr>
          <w:rFonts w:ascii="Times New Roman" w:hAnsi="Times New Roman"/>
          <w:sz w:val="28"/>
          <w:szCs w:val="28"/>
        </w:rPr>
        <w:t>по муниципальному контракту на  содержание и обслуживание</w:t>
      </w:r>
      <w:r w:rsidRPr="008A3678">
        <w:rPr>
          <w:rFonts w:ascii="Times New Roman" w:hAnsi="Times New Roman"/>
          <w:sz w:val="28"/>
          <w:szCs w:val="28"/>
        </w:rPr>
        <w:t xml:space="preserve"> данных объектов обслуживающей организацией ежемесячно производилась подача электроэнергии, теплоснабжения, водоснабжения, своевременная и качественная уборка служебных и производственных помещений и прилегающей территории.</w:t>
      </w:r>
    </w:p>
    <w:p w:rsidR="007E2943" w:rsidRPr="008A3678" w:rsidRDefault="00EE1770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В соответствии с заключенным муниципальным контрактом осуществлялась круглосуточная охрана зданий и сооружений.</w:t>
      </w:r>
    </w:p>
    <w:p w:rsidR="007E2943" w:rsidRPr="008A3678" w:rsidRDefault="00EE1770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мероприятие также включает техническое обслуживание и содержание автомобильного и водного транспорта</w:t>
      </w:r>
      <w:r w:rsidR="009C2172" w:rsidRPr="008A3678">
        <w:rPr>
          <w:rFonts w:ascii="Times New Roman" w:hAnsi="Times New Roman"/>
          <w:sz w:val="28"/>
          <w:szCs w:val="28"/>
        </w:rPr>
        <w:t xml:space="preserve">, </w:t>
      </w:r>
      <w:r w:rsidRPr="008A3678">
        <w:rPr>
          <w:rFonts w:ascii="Times New Roman" w:hAnsi="Times New Roman"/>
          <w:sz w:val="28"/>
          <w:szCs w:val="28"/>
        </w:rPr>
        <w:t xml:space="preserve">обеспечение безопасных условий труда, профилактику производственного травматизма работников администрации, полноценное обслуживание и </w:t>
      </w:r>
      <w:r w:rsidR="009C2172" w:rsidRPr="008A3678">
        <w:rPr>
          <w:rFonts w:ascii="Times New Roman" w:hAnsi="Times New Roman"/>
          <w:sz w:val="28"/>
          <w:szCs w:val="28"/>
        </w:rPr>
        <w:t>осуществление бесперебойной работы</w:t>
      </w:r>
      <w:r w:rsidRPr="008A3678">
        <w:rPr>
          <w:rFonts w:ascii="Times New Roman" w:hAnsi="Times New Roman"/>
          <w:sz w:val="28"/>
          <w:szCs w:val="28"/>
        </w:rPr>
        <w:t xml:space="preserve"> систем противопожарной защиты учреждений Ханты-М</w:t>
      </w:r>
      <w:r w:rsidR="00007C7D" w:rsidRPr="008A3678">
        <w:rPr>
          <w:rFonts w:ascii="Times New Roman" w:hAnsi="Times New Roman"/>
          <w:sz w:val="28"/>
          <w:szCs w:val="28"/>
        </w:rPr>
        <w:t xml:space="preserve">ансийского района, техническое обслуживание персональных </w:t>
      </w:r>
      <w:r w:rsidR="00007C7D" w:rsidRPr="008A3678">
        <w:rPr>
          <w:rFonts w:ascii="Times New Roman" w:hAnsi="Times New Roman"/>
          <w:sz w:val="28"/>
          <w:szCs w:val="28"/>
        </w:rPr>
        <w:lastRenderedPageBreak/>
        <w:t>компьютеров и периферийного оборудования, фи</w:t>
      </w:r>
      <w:r w:rsidR="00D16BCD" w:rsidRPr="008A3678">
        <w:rPr>
          <w:rFonts w:ascii="Times New Roman" w:hAnsi="Times New Roman"/>
          <w:sz w:val="28"/>
          <w:szCs w:val="28"/>
        </w:rPr>
        <w:t>нансовое обеспечение учрежден</w:t>
      </w:r>
      <w:r w:rsidR="009C2172" w:rsidRPr="008A3678">
        <w:rPr>
          <w:rFonts w:ascii="Times New Roman" w:hAnsi="Times New Roman"/>
          <w:sz w:val="28"/>
          <w:szCs w:val="28"/>
        </w:rPr>
        <w:t>ия, оплата налога на имущество, закрепленного на праве оперативного управления за учреждением.</w:t>
      </w:r>
    </w:p>
    <w:p w:rsidR="00D16BCD" w:rsidRPr="008A3678" w:rsidRDefault="009C2172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На автомобильном и водном транспорте учреждением </w:t>
      </w:r>
      <w:r w:rsidR="00D16BCD" w:rsidRPr="008A3678">
        <w:rPr>
          <w:rFonts w:ascii="Times New Roman" w:hAnsi="Times New Roman"/>
          <w:sz w:val="28"/>
          <w:szCs w:val="28"/>
        </w:rPr>
        <w:t xml:space="preserve">за данный период выполнено 2105 заявок от органов местного самоуправления района. Аварийные ситуации по вине водителей учреждения за отчетный период отсутствуют. </w:t>
      </w:r>
    </w:p>
    <w:p w:rsidR="00D6421D" w:rsidRPr="008A3678" w:rsidRDefault="00457BFF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За  2016 год п</w:t>
      </w:r>
      <w:r w:rsidR="00D16BCD" w:rsidRPr="008A3678">
        <w:rPr>
          <w:rFonts w:ascii="Times New Roman" w:hAnsi="Times New Roman"/>
          <w:sz w:val="28"/>
          <w:szCs w:val="28"/>
        </w:rPr>
        <w:t>роизведено 603 инструктажа</w:t>
      </w:r>
      <w:r w:rsidR="00E449D8" w:rsidRPr="008A3678">
        <w:rPr>
          <w:rFonts w:ascii="Times New Roman" w:hAnsi="Times New Roman"/>
          <w:sz w:val="28"/>
          <w:szCs w:val="28"/>
        </w:rPr>
        <w:t xml:space="preserve"> (базовые инструктажи по охране труда, повторные инструктажи охра</w:t>
      </w:r>
      <w:r w:rsidR="00506D3A" w:rsidRPr="008A3678">
        <w:rPr>
          <w:rFonts w:ascii="Times New Roman" w:hAnsi="Times New Roman"/>
          <w:sz w:val="28"/>
          <w:szCs w:val="28"/>
        </w:rPr>
        <w:t>не труда, пожарной безопасности).</w:t>
      </w:r>
      <w:r w:rsidR="00E449D8" w:rsidRPr="008A3678">
        <w:rPr>
          <w:rFonts w:ascii="Times New Roman" w:hAnsi="Times New Roman"/>
          <w:sz w:val="28"/>
          <w:szCs w:val="28"/>
        </w:rPr>
        <w:t xml:space="preserve"> Произведена специальная оценка условий труда (34 рабочих места), проведено обучение (проверка знаний) 41 работника по направлениям «Охрана труда при работе ПЭВМ», «Первичные средства пожаротушения». </w:t>
      </w:r>
    </w:p>
    <w:p w:rsidR="00E449D8" w:rsidRPr="008A3678" w:rsidRDefault="00E449D8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На 62 объектах Ханты-Манси</w:t>
      </w:r>
      <w:r w:rsidR="00457BFF" w:rsidRPr="008A3678">
        <w:rPr>
          <w:rFonts w:ascii="Times New Roman" w:hAnsi="Times New Roman"/>
          <w:sz w:val="28"/>
          <w:szCs w:val="28"/>
        </w:rPr>
        <w:t>йского района учреждением проводилось  плановое ежемесячно</w:t>
      </w:r>
      <w:r w:rsidRPr="008A3678">
        <w:rPr>
          <w:rFonts w:ascii="Times New Roman" w:hAnsi="Times New Roman"/>
          <w:sz w:val="28"/>
          <w:szCs w:val="28"/>
        </w:rPr>
        <w:t xml:space="preserve">е </w:t>
      </w:r>
      <w:r w:rsidR="00BD3F45" w:rsidRPr="008A3678">
        <w:rPr>
          <w:rFonts w:ascii="Times New Roman" w:hAnsi="Times New Roman"/>
          <w:sz w:val="28"/>
          <w:szCs w:val="28"/>
        </w:rPr>
        <w:t xml:space="preserve">техническое обслуживание охранно-пожарной сигнализации и электрооборудования, систем вентиляции, системы видеонаблюдения п.Горноправдинск, проведены работы по монтажу пожарной сигнализации и системы пожаротушения в дизель-электростанции п.Красноленинский, проведен ремонт системы оповещения о пожаре в школе п.Нялинское. Проведена подготовка в августе 2016 </w:t>
      </w:r>
      <w:r w:rsidR="005A4901" w:rsidRPr="008A3678">
        <w:rPr>
          <w:rFonts w:ascii="Times New Roman" w:hAnsi="Times New Roman"/>
          <w:sz w:val="28"/>
          <w:szCs w:val="28"/>
        </w:rPr>
        <w:t>года всех объектов образования Ханты-М</w:t>
      </w:r>
      <w:r w:rsidR="00BD3F45" w:rsidRPr="008A3678">
        <w:rPr>
          <w:rFonts w:ascii="Times New Roman" w:hAnsi="Times New Roman"/>
          <w:sz w:val="28"/>
          <w:szCs w:val="28"/>
        </w:rPr>
        <w:t>ансийского</w:t>
      </w:r>
      <w:r w:rsidR="005A4901" w:rsidRPr="008A3678">
        <w:rPr>
          <w:rFonts w:ascii="Times New Roman" w:hAnsi="Times New Roman"/>
          <w:sz w:val="28"/>
          <w:szCs w:val="28"/>
        </w:rPr>
        <w:t xml:space="preserve"> </w:t>
      </w:r>
      <w:r w:rsidR="00BD3F45" w:rsidRPr="008A3678">
        <w:rPr>
          <w:rFonts w:ascii="Times New Roman" w:hAnsi="Times New Roman"/>
          <w:sz w:val="28"/>
          <w:szCs w:val="28"/>
        </w:rPr>
        <w:t>района к новому учебному году в области обеспечения пожарной безопасности.</w:t>
      </w:r>
    </w:p>
    <w:p w:rsidR="000747AA" w:rsidRPr="008A3678" w:rsidRDefault="00BD3F45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Жалобы со стороны потребителей услуг на текущий период отсутствуют</w:t>
      </w:r>
    </w:p>
    <w:p w:rsidR="00BD3F45" w:rsidRPr="008A3678" w:rsidRDefault="000747A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Основное мероприятие 4.</w:t>
      </w:r>
    </w:p>
    <w:p w:rsidR="000747AA" w:rsidRPr="008A3678" w:rsidRDefault="000747A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Данное мероприятие введено постановлением администрации Ханты-Мансийского района от </w:t>
      </w:r>
      <w:r w:rsidR="00E4582C" w:rsidRPr="008A3678">
        <w:rPr>
          <w:rFonts w:ascii="Times New Roman" w:hAnsi="Times New Roman"/>
          <w:sz w:val="28"/>
          <w:szCs w:val="28"/>
        </w:rPr>
        <w:t>11.11.2016 № 361 с 01.01.2017 года.</w:t>
      </w:r>
    </w:p>
    <w:p w:rsidR="000747AA" w:rsidRPr="008A3678" w:rsidRDefault="000747A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3A" w:rsidRPr="008A3678" w:rsidRDefault="00506D3A" w:rsidP="009D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9D2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9D2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9D2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9D2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9D2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9D2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9D2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9D279B">
      <w:pPr>
        <w:spacing w:after="0" w:line="240" w:lineRule="auto"/>
        <w:rPr>
          <w:rFonts w:ascii="Times New Roman" w:hAnsi="Times New Roman"/>
          <w:sz w:val="28"/>
          <w:szCs w:val="28"/>
        </w:rPr>
        <w:sectPr w:rsidR="001D04EF" w:rsidRPr="008A3678" w:rsidSect="009D279B">
          <w:type w:val="nextColumn"/>
          <w:pgSz w:w="11906" w:h="16838"/>
          <w:pgMar w:top="1134" w:right="851" w:bottom="1134" w:left="1985" w:header="709" w:footer="709" w:gutter="0"/>
          <w:cols w:space="720"/>
          <w:docGrid w:linePitch="299"/>
        </w:sectPr>
      </w:pPr>
    </w:p>
    <w:p w:rsidR="00352E85" w:rsidRPr="008A3678" w:rsidRDefault="00352E85" w:rsidP="009D279B">
      <w:pPr>
        <w:pStyle w:val="a3"/>
        <w:jc w:val="left"/>
        <w:rPr>
          <w:bCs/>
          <w:sz w:val="28"/>
          <w:szCs w:val="28"/>
        </w:rPr>
      </w:pPr>
    </w:p>
    <w:p w:rsidR="0081737A" w:rsidRPr="008A3678" w:rsidRDefault="00824134" w:rsidP="009D279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Приложение </w:t>
      </w:r>
      <w:r w:rsidR="0081737A" w:rsidRPr="008A3678">
        <w:rPr>
          <w:bCs/>
          <w:sz w:val="28"/>
          <w:szCs w:val="28"/>
        </w:rPr>
        <w:t>1 к информации о ходе</w:t>
      </w:r>
    </w:p>
    <w:p w:rsidR="0081737A" w:rsidRPr="008A3678" w:rsidRDefault="00385819" w:rsidP="009D279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р</w:t>
      </w:r>
      <w:r w:rsidR="0081737A" w:rsidRPr="008A3678">
        <w:rPr>
          <w:bCs/>
          <w:sz w:val="28"/>
          <w:szCs w:val="28"/>
        </w:rPr>
        <w:t>еализации муниципальной программы</w:t>
      </w:r>
    </w:p>
    <w:p w:rsidR="0081737A" w:rsidRPr="008A3678" w:rsidRDefault="0081737A" w:rsidP="009D279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«Повышение эффективности муниципального </w:t>
      </w:r>
    </w:p>
    <w:p w:rsidR="00385819" w:rsidRPr="008A3678" w:rsidRDefault="00385819" w:rsidP="009D279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у</w:t>
      </w:r>
      <w:r w:rsidR="0081737A" w:rsidRPr="008A3678">
        <w:rPr>
          <w:bCs/>
          <w:sz w:val="28"/>
          <w:szCs w:val="28"/>
        </w:rPr>
        <w:t>правления</w:t>
      </w:r>
      <w:r w:rsidRPr="008A3678">
        <w:rPr>
          <w:bCs/>
          <w:sz w:val="28"/>
          <w:szCs w:val="28"/>
        </w:rPr>
        <w:t xml:space="preserve"> </w:t>
      </w:r>
      <w:r w:rsidR="00CB7793" w:rsidRPr="008A3678">
        <w:rPr>
          <w:bCs/>
          <w:sz w:val="28"/>
          <w:szCs w:val="28"/>
        </w:rPr>
        <w:t>Ханты-М</w:t>
      </w:r>
      <w:r w:rsidR="0081737A" w:rsidRPr="008A3678">
        <w:rPr>
          <w:bCs/>
          <w:sz w:val="28"/>
          <w:szCs w:val="28"/>
        </w:rPr>
        <w:t xml:space="preserve">ансийского района </w:t>
      </w:r>
    </w:p>
    <w:p w:rsidR="0081737A" w:rsidRPr="008A3678" w:rsidRDefault="0081737A" w:rsidP="009D279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на 2016-2018 годы»</w:t>
      </w:r>
    </w:p>
    <w:p w:rsidR="00CB7793" w:rsidRPr="008A3678" w:rsidRDefault="00CB7793" w:rsidP="009D279B">
      <w:pPr>
        <w:pStyle w:val="a3"/>
        <w:jc w:val="right"/>
        <w:rPr>
          <w:bCs/>
          <w:sz w:val="28"/>
          <w:szCs w:val="28"/>
        </w:rPr>
      </w:pPr>
    </w:p>
    <w:p w:rsidR="00E259C3" w:rsidRPr="008A3678" w:rsidRDefault="00CB7793" w:rsidP="009D279B">
      <w:pPr>
        <w:pStyle w:val="a3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Исполнение Программы в разрезе мероприятий по состоянию на 1 декабря 2016 года</w:t>
      </w:r>
    </w:p>
    <w:p w:rsidR="00CB7793" w:rsidRPr="008A3678" w:rsidRDefault="00CB7793" w:rsidP="009D279B">
      <w:pPr>
        <w:pStyle w:val="a3"/>
        <w:rPr>
          <w:bCs/>
          <w:sz w:val="28"/>
          <w:szCs w:val="28"/>
        </w:rPr>
      </w:pPr>
    </w:p>
    <w:tbl>
      <w:tblPr>
        <w:tblW w:w="147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126"/>
        <w:gridCol w:w="1701"/>
        <w:gridCol w:w="2694"/>
        <w:gridCol w:w="2125"/>
        <w:gridCol w:w="2268"/>
      </w:tblGrid>
      <w:tr w:rsidR="00CB7793" w:rsidRPr="008A3678" w:rsidTr="00385819">
        <w:trPr>
          <w:trHeight w:val="278"/>
        </w:trPr>
        <w:tc>
          <w:tcPr>
            <w:tcW w:w="710" w:type="dxa"/>
            <w:vMerge w:val="restart"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67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</w:tcPr>
          <w:p w:rsidR="00CB7793" w:rsidRPr="008A3678" w:rsidRDefault="00385819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Сумма, тыс.рублей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Процент освоения</w:t>
            </w:r>
          </w:p>
        </w:tc>
      </w:tr>
      <w:tr w:rsidR="00CB7793" w:rsidRPr="008A3678" w:rsidTr="00385819">
        <w:trPr>
          <w:trHeight w:val="278"/>
        </w:trPr>
        <w:tc>
          <w:tcPr>
            <w:tcW w:w="710" w:type="dxa"/>
            <w:vMerge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CB7793" w:rsidRPr="008A3678" w:rsidRDefault="00CB7793" w:rsidP="009D2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Предусмотрено утвержденной Программой на 2016 год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CB7793" w:rsidRPr="008A3678" w:rsidRDefault="00385819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Фактически освоено</w:t>
            </w:r>
          </w:p>
        </w:tc>
        <w:tc>
          <w:tcPr>
            <w:tcW w:w="2268" w:type="dxa"/>
            <w:vMerge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793" w:rsidRPr="008A3678" w:rsidTr="00385819">
        <w:trPr>
          <w:trHeight w:val="304"/>
        </w:trPr>
        <w:tc>
          <w:tcPr>
            <w:tcW w:w="710" w:type="dxa"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7793" w:rsidRPr="008A3678" w:rsidTr="00385819">
        <w:trPr>
          <w:trHeight w:val="522"/>
        </w:trPr>
        <w:tc>
          <w:tcPr>
            <w:tcW w:w="710" w:type="dxa"/>
            <w:shd w:val="clear" w:color="auto" w:fill="auto"/>
            <w:noWrap/>
            <w:vAlign w:val="bottom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B7793" w:rsidRPr="008A3678" w:rsidRDefault="00CB7793" w:rsidP="009D2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</w:t>
            </w:r>
          </w:p>
          <w:p w:rsidR="00CB7793" w:rsidRPr="008A3678" w:rsidRDefault="00CB7793" w:rsidP="009D2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Ханты-Мансийского района</w:t>
            </w:r>
          </w:p>
        </w:tc>
        <w:tc>
          <w:tcPr>
            <w:tcW w:w="2126" w:type="dxa"/>
          </w:tcPr>
          <w:p w:rsidR="00CB7793" w:rsidRPr="008A3678" w:rsidRDefault="00A047EB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Ханты-Мансийского района (отдел кадровой работы и муниципальной службы, комитет по финансам администрации района, Дума </w:t>
            </w: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района)</w:t>
            </w:r>
          </w:p>
        </w:tc>
        <w:tc>
          <w:tcPr>
            <w:tcW w:w="1701" w:type="dxa"/>
          </w:tcPr>
          <w:p w:rsidR="00CB7793" w:rsidRPr="008A3678" w:rsidRDefault="00385819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CB7793" w:rsidRPr="008A3678" w:rsidRDefault="00385819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580,0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CB7793" w:rsidRPr="008A3678" w:rsidRDefault="00D268E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426,4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7793" w:rsidRPr="008A3678" w:rsidRDefault="005A4901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CB7793" w:rsidRPr="008A3678" w:rsidTr="00385819">
        <w:trPr>
          <w:trHeight w:val="895"/>
        </w:trPr>
        <w:tc>
          <w:tcPr>
            <w:tcW w:w="710" w:type="dxa"/>
            <w:shd w:val="clear" w:color="auto" w:fill="auto"/>
            <w:noWrap/>
            <w:vAlign w:val="bottom"/>
          </w:tcPr>
          <w:p w:rsidR="00CB7793" w:rsidRPr="008A3678" w:rsidRDefault="00A047EB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047EB" w:rsidRPr="008A3678" w:rsidRDefault="00A047EB" w:rsidP="009D2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CB7793" w:rsidRPr="008A3678" w:rsidRDefault="00A047EB" w:rsidP="009D2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и выполнение полномочий и функций администрации Ханты-Мансийского района</w:t>
            </w:r>
          </w:p>
        </w:tc>
        <w:tc>
          <w:tcPr>
            <w:tcW w:w="2126" w:type="dxa"/>
          </w:tcPr>
          <w:p w:rsidR="00CB7793" w:rsidRPr="008A3678" w:rsidRDefault="00A047EB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                        и отчетности)</w:t>
            </w:r>
          </w:p>
        </w:tc>
        <w:tc>
          <w:tcPr>
            <w:tcW w:w="1701" w:type="dxa"/>
          </w:tcPr>
          <w:p w:rsidR="00CB7793" w:rsidRPr="008A3678" w:rsidRDefault="00385819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CB7793" w:rsidRPr="008A3678" w:rsidRDefault="00385819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127 298,4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CB7793" w:rsidRPr="008A3678" w:rsidRDefault="00D268E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119 702,0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7793" w:rsidRPr="008A3678" w:rsidRDefault="005A4901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CB7793" w:rsidRPr="008A3678" w:rsidTr="00385819">
        <w:trPr>
          <w:trHeight w:val="522"/>
        </w:trPr>
        <w:tc>
          <w:tcPr>
            <w:tcW w:w="710" w:type="dxa"/>
            <w:shd w:val="clear" w:color="auto" w:fill="auto"/>
            <w:noWrap/>
            <w:vAlign w:val="bottom"/>
          </w:tcPr>
          <w:p w:rsidR="00CB7793" w:rsidRPr="008A3678" w:rsidRDefault="00A047EB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047EB" w:rsidRPr="008A3678" w:rsidRDefault="00A047EB" w:rsidP="009D2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CB7793" w:rsidRPr="008A3678" w:rsidRDefault="00A047EB" w:rsidP="009D2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</w:p>
        </w:tc>
        <w:tc>
          <w:tcPr>
            <w:tcW w:w="2126" w:type="dxa"/>
          </w:tcPr>
          <w:p w:rsidR="00CB7793" w:rsidRPr="008A3678" w:rsidRDefault="00A047EB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                        и отчетности)</w:t>
            </w:r>
          </w:p>
        </w:tc>
        <w:tc>
          <w:tcPr>
            <w:tcW w:w="1701" w:type="dxa"/>
          </w:tcPr>
          <w:p w:rsidR="00CB7793" w:rsidRPr="008A3678" w:rsidRDefault="00385819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CB7793" w:rsidRPr="008A3678" w:rsidRDefault="00385819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76 308,4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CB7793" w:rsidRPr="008A3678" w:rsidRDefault="005A4901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66 717,1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7793" w:rsidRPr="008A3678" w:rsidRDefault="005A4901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086ADD" w:rsidRPr="008A3678" w:rsidTr="00385819">
        <w:trPr>
          <w:trHeight w:val="522"/>
        </w:trPr>
        <w:tc>
          <w:tcPr>
            <w:tcW w:w="710" w:type="dxa"/>
            <w:vMerge w:val="restart"/>
            <w:shd w:val="clear" w:color="auto" w:fill="auto"/>
            <w:noWrap/>
            <w:vAlign w:val="bottom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</w:tcPr>
          <w:p w:rsidR="00086ADD" w:rsidRPr="008A3678" w:rsidRDefault="00086ADD" w:rsidP="009D2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отдельных </w:t>
            </w: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</w:t>
            </w:r>
          </w:p>
        </w:tc>
        <w:tc>
          <w:tcPr>
            <w:tcW w:w="2126" w:type="dxa"/>
            <w:vMerge w:val="restart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Ханты-</w:t>
            </w: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(отдел ЗАГС, комитет по финансам (сельские поселения)</w:t>
            </w:r>
          </w:p>
        </w:tc>
        <w:tc>
          <w:tcPr>
            <w:tcW w:w="1701" w:type="dxa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ADD" w:rsidRPr="008A3678" w:rsidTr="00385819">
        <w:trPr>
          <w:trHeight w:val="522"/>
        </w:trPr>
        <w:tc>
          <w:tcPr>
            <w:tcW w:w="710" w:type="dxa"/>
            <w:vMerge/>
            <w:shd w:val="clear" w:color="auto" w:fill="auto"/>
            <w:noWrap/>
            <w:vAlign w:val="bottom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086ADD" w:rsidRPr="008A3678" w:rsidRDefault="00086ADD" w:rsidP="009D2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86ADD" w:rsidRPr="008A3678" w:rsidRDefault="00086ADD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793" w:rsidRPr="008A3678" w:rsidTr="00385819">
        <w:trPr>
          <w:trHeight w:val="45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B7793" w:rsidRPr="008A3678" w:rsidRDefault="00CB7793" w:rsidP="009D2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B7793" w:rsidRPr="008A3678" w:rsidRDefault="00CB7793" w:rsidP="009D2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93" w:rsidRPr="008A3678" w:rsidRDefault="00CB7793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CB7793" w:rsidRPr="008A3678" w:rsidRDefault="00385819" w:rsidP="009D2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204 186,8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CB7793" w:rsidRPr="008A3678" w:rsidRDefault="005A4901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186 845,5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7793" w:rsidRPr="008A3678" w:rsidRDefault="005A4901" w:rsidP="009D2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B63D3E" w:rsidRPr="008A3678" w:rsidRDefault="00B63D3E" w:rsidP="009D279B">
      <w:pPr>
        <w:pStyle w:val="a3"/>
        <w:rPr>
          <w:bCs/>
          <w:sz w:val="28"/>
          <w:szCs w:val="28"/>
        </w:rPr>
      </w:pPr>
    </w:p>
    <w:sectPr w:rsidR="00B63D3E" w:rsidRPr="008A3678" w:rsidSect="009D279B">
      <w:headerReference w:type="default" r:id="rId8"/>
      <w:footerReference w:type="even" r:id="rId9"/>
      <w:footerReference w:type="default" r:id="rId10"/>
      <w:type w:val="nextColumn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B6" w:rsidRDefault="00D963B6">
      <w:r>
        <w:separator/>
      </w:r>
    </w:p>
  </w:endnote>
  <w:endnote w:type="continuationSeparator" w:id="0">
    <w:p w:rsidR="00D963B6" w:rsidRDefault="00D9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933CA1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B6" w:rsidRDefault="00D963B6">
      <w:r>
        <w:separator/>
      </w:r>
    </w:p>
  </w:footnote>
  <w:footnote w:type="continuationSeparator" w:id="0">
    <w:p w:rsidR="00D963B6" w:rsidRDefault="00D9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933CA1" w:rsidP="005A1648">
    <w:pPr>
      <w:pStyle w:val="a5"/>
    </w:pPr>
  </w:p>
  <w:p w:rsidR="00933CA1" w:rsidRPr="00A05B0D" w:rsidRDefault="00933CA1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3" w15:restartNumberingAfterBreak="0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D7"/>
    <w:rsid w:val="00000323"/>
    <w:rsid w:val="00002C8F"/>
    <w:rsid w:val="00003AB3"/>
    <w:rsid w:val="00004811"/>
    <w:rsid w:val="00006404"/>
    <w:rsid w:val="000066D0"/>
    <w:rsid w:val="00006B4C"/>
    <w:rsid w:val="00007C7D"/>
    <w:rsid w:val="0001096E"/>
    <w:rsid w:val="0001097B"/>
    <w:rsid w:val="00011612"/>
    <w:rsid w:val="00011D2B"/>
    <w:rsid w:val="00011FA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348B"/>
    <w:rsid w:val="00034563"/>
    <w:rsid w:val="000349F1"/>
    <w:rsid w:val="00036B41"/>
    <w:rsid w:val="0003755C"/>
    <w:rsid w:val="0004067A"/>
    <w:rsid w:val="000413C5"/>
    <w:rsid w:val="0004307A"/>
    <w:rsid w:val="00044092"/>
    <w:rsid w:val="00046A74"/>
    <w:rsid w:val="000471E1"/>
    <w:rsid w:val="000526CF"/>
    <w:rsid w:val="00055F98"/>
    <w:rsid w:val="000563B8"/>
    <w:rsid w:val="00057FB9"/>
    <w:rsid w:val="0006438A"/>
    <w:rsid w:val="00065D1F"/>
    <w:rsid w:val="00073EAD"/>
    <w:rsid w:val="000741CC"/>
    <w:rsid w:val="0007451F"/>
    <w:rsid w:val="000747AA"/>
    <w:rsid w:val="00080C05"/>
    <w:rsid w:val="0008243E"/>
    <w:rsid w:val="0008473C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B07"/>
    <w:rsid w:val="000D4710"/>
    <w:rsid w:val="000D4E5E"/>
    <w:rsid w:val="000D5720"/>
    <w:rsid w:val="000E276B"/>
    <w:rsid w:val="000E2ACD"/>
    <w:rsid w:val="000E35A0"/>
    <w:rsid w:val="000E528D"/>
    <w:rsid w:val="000E623D"/>
    <w:rsid w:val="000F0088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702"/>
    <w:rsid w:val="00114691"/>
    <w:rsid w:val="00114BFF"/>
    <w:rsid w:val="001230FD"/>
    <w:rsid w:val="0012479A"/>
    <w:rsid w:val="001268B8"/>
    <w:rsid w:val="00127951"/>
    <w:rsid w:val="00127D49"/>
    <w:rsid w:val="00131E24"/>
    <w:rsid w:val="001357DC"/>
    <w:rsid w:val="00135BCD"/>
    <w:rsid w:val="00135E5E"/>
    <w:rsid w:val="0013658B"/>
    <w:rsid w:val="001375B6"/>
    <w:rsid w:val="00144ED4"/>
    <w:rsid w:val="00150EF1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86924"/>
    <w:rsid w:val="00190C94"/>
    <w:rsid w:val="00193390"/>
    <w:rsid w:val="001933C6"/>
    <w:rsid w:val="0019549F"/>
    <w:rsid w:val="00195FE5"/>
    <w:rsid w:val="00196678"/>
    <w:rsid w:val="001A3B45"/>
    <w:rsid w:val="001A5509"/>
    <w:rsid w:val="001A5BC6"/>
    <w:rsid w:val="001A6E35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D04EF"/>
    <w:rsid w:val="001D3E78"/>
    <w:rsid w:val="001D65D1"/>
    <w:rsid w:val="001D7B99"/>
    <w:rsid w:val="001D7D86"/>
    <w:rsid w:val="001E061A"/>
    <w:rsid w:val="001F0BEB"/>
    <w:rsid w:val="002004E5"/>
    <w:rsid w:val="00200DD2"/>
    <w:rsid w:val="002012B2"/>
    <w:rsid w:val="00205251"/>
    <w:rsid w:val="002070B1"/>
    <w:rsid w:val="002121C4"/>
    <w:rsid w:val="002127D8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44ED3"/>
    <w:rsid w:val="00245FE4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B1D32"/>
    <w:rsid w:val="002B37AF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CC5"/>
    <w:rsid w:val="002E1EF6"/>
    <w:rsid w:val="002E2C8F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5024C"/>
    <w:rsid w:val="00351C85"/>
    <w:rsid w:val="00352E8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63E"/>
    <w:rsid w:val="00393831"/>
    <w:rsid w:val="003953B3"/>
    <w:rsid w:val="0039710C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567B"/>
    <w:rsid w:val="003D6A92"/>
    <w:rsid w:val="003D6D73"/>
    <w:rsid w:val="003D74E7"/>
    <w:rsid w:val="003E5D57"/>
    <w:rsid w:val="003F0655"/>
    <w:rsid w:val="003F375F"/>
    <w:rsid w:val="003F4216"/>
    <w:rsid w:val="003F7A53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5FEA"/>
    <w:rsid w:val="004375D6"/>
    <w:rsid w:val="00441E2D"/>
    <w:rsid w:val="00445255"/>
    <w:rsid w:val="00446170"/>
    <w:rsid w:val="00446F13"/>
    <w:rsid w:val="00457BFF"/>
    <w:rsid w:val="00461545"/>
    <w:rsid w:val="00461F84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6D3A"/>
    <w:rsid w:val="0050715B"/>
    <w:rsid w:val="0050728D"/>
    <w:rsid w:val="00510AD4"/>
    <w:rsid w:val="00512313"/>
    <w:rsid w:val="005125BE"/>
    <w:rsid w:val="00514CA6"/>
    <w:rsid w:val="00515F7C"/>
    <w:rsid w:val="005174D1"/>
    <w:rsid w:val="005251BB"/>
    <w:rsid w:val="00526F0A"/>
    <w:rsid w:val="005302E9"/>
    <w:rsid w:val="00531DD4"/>
    <w:rsid w:val="00534516"/>
    <w:rsid w:val="00537887"/>
    <w:rsid w:val="00540134"/>
    <w:rsid w:val="005501D5"/>
    <w:rsid w:val="0055075F"/>
    <w:rsid w:val="00550BC3"/>
    <w:rsid w:val="00552600"/>
    <w:rsid w:val="00554E90"/>
    <w:rsid w:val="00556CCC"/>
    <w:rsid w:val="00560B8C"/>
    <w:rsid w:val="0056321A"/>
    <w:rsid w:val="0056491A"/>
    <w:rsid w:val="00571409"/>
    <w:rsid w:val="005728BA"/>
    <w:rsid w:val="00575090"/>
    <w:rsid w:val="00576853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B0209"/>
    <w:rsid w:val="005B2E4E"/>
    <w:rsid w:val="005B349C"/>
    <w:rsid w:val="005B7028"/>
    <w:rsid w:val="005B7EB9"/>
    <w:rsid w:val="005C0F20"/>
    <w:rsid w:val="005C2128"/>
    <w:rsid w:val="005C3A3B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F467A"/>
    <w:rsid w:val="005F4E2D"/>
    <w:rsid w:val="006014D9"/>
    <w:rsid w:val="00603C35"/>
    <w:rsid w:val="006043B7"/>
    <w:rsid w:val="0060777F"/>
    <w:rsid w:val="00607965"/>
    <w:rsid w:val="00611EDB"/>
    <w:rsid w:val="00627323"/>
    <w:rsid w:val="006275A2"/>
    <w:rsid w:val="006316D2"/>
    <w:rsid w:val="006354FD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087E"/>
    <w:rsid w:val="006611E6"/>
    <w:rsid w:val="0066528A"/>
    <w:rsid w:val="006708B9"/>
    <w:rsid w:val="0067349B"/>
    <w:rsid w:val="00673D33"/>
    <w:rsid w:val="00674866"/>
    <w:rsid w:val="0067556F"/>
    <w:rsid w:val="00676BB1"/>
    <w:rsid w:val="00680500"/>
    <w:rsid w:val="00681EEE"/>
    <w:rsid w:val="006843CF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2586"/>
    <w:rsid w:val="006A4CDE"/>
    <w:rsid w:val="006A5111"/>
    <w:rsid w:val="006A5A5B"/>
    <w:rsid w:val="006B3985"/>
    <w:rsid w:val="006B682C"/>
    <w:rsid w:val="006B7DCF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3A0"/>
    <w:rsid w:val="006F3D0F"/>
    <w:rsid w:val="006F413E"/>
    <w:rsid w:val="006F5C99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5C61"/>
    <w:rsid w:val="00727A06"/>
    <w:rsid w:val="00730E3D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6B60"/>
    <w:rsid w:val="0077122C"/>
    <w:rsid w:val="007768E6"/>
    <w:rsid w:val="00777978"/>
    <w:rsid w:val="00782BCF"/>
    <w:rsid w:val="00784AEA"/>
    <w:rsid w:val="00785038"/>
    <w:rsid w:val="00791E96"/>
    <w:rsid w:val="007920F0"/>
    <w:rsid w:val="00792273"/>
    <w:rsid w:val="00793175"/>
    <w:rsid w:val="007A0D8F"/>
    <w:rsid w:val="007A3BF2"/>
    <w:rsid w:val="007B0660"/>
    <w:rsid w:val="007B10D7"/>
    <w:rsid w:val="007B22DA"/>
    <w:rsid w:val="007B5599"/>
    <w:rsid w:val="007B672C"/>
    <w:rsid w:val="007C6275"/>
    <w:rsid w:val="007C7975"/>
    <w:rsid w:val="007D0E7C"/>
    <w:rsid w:val="007D3F75"/>
    <w:rsid w:val="007D4218"/>
    <w:rsid w:val="007D616C"/>
    <w:rsid w:val="007E2943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11D09"/>
    <w:rsid w:val="0081737A"/>
    <w:rsid w:val="00817536"/>
    <w:rsid w:val="00817AB1"/>
    <w:rsid w:val="008226A4"/>
    <w:rsid w:val="00822B2C"/>
    <w:rsid w:val="008237DC"/>
    <w:rsid w:val="00824134"/>
    <w:rsid w:val="00827127"/>
    <w:rsid w:val="00827C39"/>
    <w:rsid w:val="008324AD"/>
    <w:rsid w:val="00834220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6206A"/>
    <w:rsid w:val="00867ACB"/>
    <w:rsid w:val="00874054"/>
    <w:rsid w:val="008747AA"/>
    <w:rsid w:val="00875AD7"/>
    <w:rsid w:val="008762A4"/>
    <w:rsid w:val="00880252"/>
    <w:rsid w:val="008809FC"/>
    <w:rsid w:val="008810FA"/>
    <w:rsid w:val="00882085"/>
    <w:rsid w:val="008857C9"/>
    <w:rsid w:val="00886B22"/>
    <w:rsid w:val="00893EAC"/>
    <w:rsid w:val="008A0C1D"/>
    <w:rsid w:val="008A0D5F"/>
    <w:rsid w:val="008A3678"/>
    <w:rsid w:val="008A6B56"/>
    <w:rsid w:val="008A6EF1"/>
    <w:rsid w:val="008B23C1"/>
    <w:rsid w:val="008C4027"/>
    <w:rsid w:val="008C7CA5"/>
    <w:rsid w:val="008D1838"/>
    <w:rsid w:val="008D68B6"/>
    <w:rsid w:val="008D6C60"/>
    <w:rsid w:val="008D7636"/>
    <w:rsid w:val="008E0C43"/>
    <w:rsid w:val="008E14C4"/>
    <w:rsid w:val="008E1DF5"/>
    <w:rsid w:val="008E2A57"/>
    <w:rsid w:val="008E7FD1"/>
    <w:rsid w:val="008F57BB"/>
    <w:rsid w:val="008F5C88"/>
    <w:rsid w:val="008F653C"/>
    <w:rsid w:val="009005A8"/>
    <w:rsid w:val="00901BAC"/>
    <w:rsid w:val="00902F40"/>
    <w:rsid w:val="0090348A"/>
    <w:rsid w:val="00904FC1"/>
    <w:rsid w:val="0091091C"/>
    <w:rsid w:val="009112B4"/>
    <w:rsid w:val="009116DF"/>
    <w:rsid w:val="00920A25"/>
    <w:rsid w:val="00922A8F"/>
    <w:rsid w:val="009317A7"/>
    <w:rsid w:val="00933CA1"/>
    <w:rsid w:val="00936AFC"/>
    <w:rsid w:val="00940A33"/>
    <w:rsid w:val="009415A8"/>
    <w:rsid w:val="00941B00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7E0A"/>
    <w:rsid w:val="0099041D"/>
    <w:rsid w:val="0099053B"/>
    <w:rsid w:val="009944C8"/>
    <w:rsid w:val="00994E98"/>
    <w:rsid w:val="009A6CB1"/>
    <w:rsid w:val="009B05B1"/>
    <w:rsid w:val="009B1C02"/>
    <w:rsid w:val="009C1D4D"/>
    <w:rsid w:val="009C2172"/>
    <w:rsid w:val="009C23E9"/>
    <w:rsid w:val="009C7AF7"/>
    <w:rsid w:val="009D279B"/>
    <w:rsid w:val="009D52E8"/>
    <w:rsid w:val="009D5AEF"/>
    <w:rsid w:val="009E4FEC"/>
    <w:rsid w:val="009E6341"/>
    <w:rsid w:val="009E67C4"/>
    <w:rsid w:val="009F2983"/>
    <w:rsid w:val="009F51C0"/>
    <w:rsid w:val="009F6F66"/>
    <w:rsid w:val="009F7299"/>
    <w:rsid w:val="00A047EB"/>
    <w:rsid w:val="00A050FB"/>
    <w:rsid w:val="00A05B0D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61D6"/>
    <w:rsid w:val="00A36D6A"/>
    <w:rsid w:val="00A402F9"/>
    <w:rsid w:val="00A40AC1"/>
    <w:rsid w:val="00A40BA4"/>
    <w:rsid w:val="00A42A30"/>
    <w:rsid w:val="00A43639"/>
    <w:rsid w:val="00A4377C"/>
    <w:rsid w:val="00A459BC"/>
    <w:rsid w:val="00A47E93"/>
    <w:rsid w:val="00A51D5B"/>
    <w:rsid w:val="00A52825"/>
    <w:rsid w:val="00A53A0D"/>
    <w:rsid w:val="00A545C7"/>
    <w:rsid w:val="00A54D13"/>
    <w:rsid w:val="00A56251"/>
    <w:rsid w:val="00A61588"/>
    <w:rsid w:val="00A63932"/>
    <w:rsid w:val="00A64278"/>
    <w:rsid w:val="00A643E7"/>
    <w:rsid w:val="00A70322"/>
    <w:rsid w:val="00A713D0"/>
    <w:rsid w:val="00A72468"/>
    <w:rsid w:val="00A74319"/>
    <w:rsid w:val="00A8010D"/>
    <w:rsid w:val="00A80BB1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B0AAE"/>
    <w:rsid w:val="00AB0C75"/>
    <w:rsid w:val="00AB0E73"/>
    <w:rsid w:val="00AB1070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AF6235"/>
    <w:rsid w:val="00B01660"/>
    <w:rsid w:val="00B01C47"/>
    <w:rsid w:val="00B0274B"/>
    <w:rsid w:val="00B06838"/>
    <w:rsid w:val="00B1194E"/>
    <w:rsid w:val="00B14A37"/>
    <w:rsid w:val="00B1596B"/>
    <w:rsid w:val="00B20EDC"/>
    <w:rsid w:val="00B217F2"/>
    <w:rsid w:val="00B2571D"/>
    <w:rsid w:val="00B3035D"/>
    <w:rsid w:val="00B308DA"/>
    <w:rsid w:val="00B31BCA"/>
    <w:rsid w:val="00B35567"/>
    <w:rsid w:val="00B35945"/>
    <w:rsid w:val="00B35ADB"/>
    <w:rsid w:val="00B37647"/>
    <w:rsid w:val="00B37910"/>
    <w:rsid w:val="00B40A34"/>
    <w:rsid w:val="00B43129"/>
    <w:rsid w:val="00B54301"/>
    <w:rsid w:val="00B5501E"/>
    <w:rsid w:val="00B555A6"/>
    <w:rsid w:val="00B55CE5"/>
    <w:rsid w:val="00B568A1"/>
    <w:rsid w:val="00B60A00"/>
    <w:rsid w:val="00B60BA3"/>
    <w:rsid w:val="00B62280"/>
    <w:rsid w:val="00B62E85"/>
    <w:rsid w:val="00B63D3E"/>
    <w:rsid w:val="00B71340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7352"/>
    <w:rsid w:val="00BB0727"/>
    <w:rsid w:val="00BB0793"/>
    <w:rsid w:val="00BB1688"/>
    <w:rsid w:val="00BB4DFD"/>
    <w:rsid w:val="00BC0478"/>
    <w:rsid w:val="00BC0EA4"/>
    <w:rsid w:val="00BC11D9"/>
    <w:rsid w:val="00BC2B3D"/>
    <w:rsid w:val="00BC65D0"/>
    <w:rsid w:val="00BD2393"/>
    <w:rsid w:val="00BD3F45"/>
    <w:rsid w:val="00BD4BB9"/>
    <w:rsid w:val="00BD75FE"/>
    <w:rsid w:val="00BE03AA"/>
    <w:rsid w:val="00BE2346"/>
    <w:rsid w:val="00BE7180"/>
    <w:rsid w:val="00BF0688"/>
    <w:rsid w:val="00BF1051"/>
    <w:rsid w:val="00BF209A"/>
    <w:rsid w:val="00BF4085"/>
    <w:rsid w:val="00C00043"/>
    <w:rsid w:val="00C0308C"/>
    <w:rsid w:val="00C06E99"/>
    <w:rsid w:val="00C077D5"/>
    <w:rsid w:val="00C121A8"/>
    <w:rsid w:val="00C121BD"/>
    <w:rsid w:val="00C1290D"/>
    <w:rsid w:val="00C13790"/>
    <w:rsid w:val="00C15AD4"/>
    <w:rsid w:val="00C16352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5041F"/>
    <w:rsid w:val="00C51B31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290B"/>
    <w:rsid w:val="00CA1E62"/>
    <w:rsid w:val="00CA5252"/>
    <w:rsid w:val="00CA7D0C"/>
    <w:rsid w:val="00CB068D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86B"/>
    <w:rsid w:val="00CD68DA"/>
    <w:rsid w:val="00CD7173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B83"/>
    <w:rsid w:val="00D14661"/>
    <w:rsid w:val="00D14E91"/>
    <w:rsid w:val="00D16BCD"/>
    <w:rsid w:val="00D16F3A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6A9C"/>
    <w:rsid w:val="00D44434"/>
    <w:rsid w:val="00D45B26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9021D"/>
    <w:rsid w:val="00D9161F"/>
    <w:rsid w:val="00D91690"/>
    <w:rsid w:val="00D9315D"/>
    <w:rsid w:val="00D94A01"/>
    <w:rsid w:val="00D963B6"/>
    <w:rsid w:val="00D97057"/>
    <w:rsid w:val="00DA073C"/>
    <w:rsid w:val="00DA3687"/>
    <w:rsid w:val="00DA370A"/>
    <w:rsid w:val="00DA55EF"/>
    <w:rsid w:val="00DA73DE"/>
    <w:rsid w:val="00DA7ECC"/>
    <w:rsid w:val="00DB2AE2"/>
    <w:rsid w:val="00DB439C"/>
    <w:rsid w:val="00DB6D2B"/>
    <w:rsid w:val="00DC24E9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E5E"/>
    <w:rsid w:val="00DF1F41"/>
    <w:rsid w:val="00DF46CE"/>
    <w:rsid w:val="00DF4CC2"/>
    <w:rsid w:val="00DF5231"/>
    <w:rsid w:val="00DF7805"/>
    <w:rsid w:val="00E028E8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10A0"/>
    <w:rsid w:val="00EA30AC"/>
    <w:rsid w:val="00EA4665"/>
    <w:rsid w:val="00EA5A29"/>
    <w:rsid w:val="00EA7F40"/>
    <w:rsid w:val="00EB3640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76D"/>
    <w:rsid w:val="00ED4BA1"/>
    <w:rsid w:val="00EE0AED"/>
    <w:rsid w:val="00EE1137"/>
    <w:rsid w:val="00EE1567"/>
    <w:rsid w:val="00EE1770"/>
    <w:rsid w:val="00EE3343"/>
    <w:rsid w:val="00EE33AC"/>
    <w:rsid w:val="00F012E3"/>
    <w:rsid w:val="00F01FE7"/>
    <w:rsid w:val="00F0453A"/>
    <w:rsid w:val="00F05E00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22329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4D8F"/>
    <w:rsid w:val="00FD61A0"/>
    <w:rsid w:val="00FD788F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72E28-4A4A-4001-8B38-C794FF73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C15AD4"/>
    <w:pPr>
      <w:spacing w:after="0" w:line="240" w:lineRule="auto"/>
      <w:ind w:right="4536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15A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7ADC-BEBD-4EF3-8FAC-909F2CC2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Бальзирова А.Н.</cp:lastModifiedBy>
  <cp:revision>5</cp:revision>
  <cp:lastPrinted>2016-12-23T10:25:00Z</cp:lastPrinted>
  <dcterms:created xsi:type="dcterms:W3CDTF">2016-12-23T10:19:00Z</dcterms:created>
  <dcterms:modified xsi:type="dcterms:W3CDTF">2016-12-26T07:41:00Z</dcterms:modified>
</cp:coreProperties>
</file>